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B35" w:rsidP="00EE4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TLIJ2001 Apply quality procedures</w:t>
      </w:r>
      <w:r>
        <w:fldChar w:fldCharType="end"/>
      </w:r>
    </w:p>
    <w:p w:rsidR="00EE4B35" w:rsidP="00EE4B35">
      <w:pPr>
        <w:pStyle w:val="Version"/>
        <w:sectPr w:rsidSect="00A75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5A98" w:rsidP="00A75A98">
      <w:pPr>
        <w:pStyle w:val="SuperHeading"/>
      </w:pPr>
      <w:r w:rsidRPr="00A75A98">
        <w:t>TLIJ2001 Apply quality procedures</w:t>
      </w:r>
    </w:p>
    <w:p w:rsidR="00000000" w:rsidRPr="00A75A98" w:rsidP="00A75A98">
      <w:pPr>
        <w:pStyle w:val="Heading1"/>
      </w:pPr>
      <w:bookmarkStart w:id="1" w:name="O_1195902"/>
      <w:bookmarkEnd w:id="1"/>
      <w:r w:rsidRPr="00A75A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rPr>
                <w:rStyle w:val="SpecialBold"/>
              </w:rPr>
              <w:t>Release 2</w:t>
            </w:r>
            <w:r w:rsidRPr="00A75A98">
              <w:t>. This is the second release of this unit of competency in the TLI Transport and Logistics Training Package:</w:t>
            </w:r>
          </w:p>
          <w:p w:rsidR="00000000" w:rsidRPr="00A75A98" w:rsidP="00A75A98">
            <w:pPr>
              <w:pStyle w:val="ListBullet"/>
            </w:pPr>
            <w:r w:rsidRPr="00A75A98">
              <w:t>Minor statement changes in Performance Criteria</w:t>
            </w:r>
          </w:p>
          <w:p w:rsidR="00000000" w:rsidP="00A75A98">
            <w:pPr>
              <w:pStyle w:val="ListBullet"/>
              <w:rPr>
                <w:lang w:val="en-NZ"/>
              </w:rPr>
            </w:pPr>
            <w:r w:rsidRPr="00A75A98">
              <w:t>Minor statement changes in Assessment Conditions.</w:t>
            </w:r>
          </w:p>
        </w:tc>
      </w:tr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rPr>
                <w:rStyle w:val="SpecialBold"/>
              </w:rPr>
              <w:t>Release 1</w:t>
            </w:r>
            <w:r w:rsidRPr="00A75A98">
              <w:t>. This i</w:t>
            </w:r>
            <w:r w:rsidRPr="00A75A98">
              <w:t>s the first release of this unit of competency in the TLI Transport and Logistics Training Package.</w:t>
            </w:r>
          </w:p>
        </w:tc>
      </w:tr>
    </w:tbl>
    <w:p w:rsidR="00000000" w:rsidRPr="00A75A98" w:rsidP="00A75A98">
      <w:pPr>
        <w:pStyle w:val="NoPaddingFontSize1"/>
      </w:pPr>
    </w:p>
    <w:p w:rsidR="00000000" w:rsidRPr="00A75A98" w:rsidP="00A75A98">
      <w:pPr>
        <w:pStyle w:val="AllowPageBreak"/>
      </w:pPr>
    </w:p>
    <w:p w:rsidR="00000000" w:rsidRPr="00A75A98" w:rsidP="00A75A98">
      <w:pPr>
        <w:pStyle w:val="Heading1"/>
      </w:pPr>
      <w:bookmarkStart w:id="2" w:name="O_1195901"/>
      <w:bookmarkEnd w:id="2"/>
      <w:r w:rsidRPr="00A75A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t>This unit involves the skills and knowledge required to apply quality procedures within work activities and established rou</w:t>
            </w:r>
            <w:r w:rsidRPr="00A75A98">
              <w:t>tine procedures in accordance with relevant regulations and workplace quality standards to ensure the quality of products and services within the supply chain sectors.</w:t>
            </w:r>
          </w:p>
          <w:p w:rsidR="00000000" w:rsidRPr="00A75A98" w:rsidP="00A75A98">
            <w:pPr>
              <w:pStyle w:val="BodyText"/>
            </w:pPr>
            <w:r w:rsidRPr="00A75A98">
              <w:t>It includes applying quality concepts, planning and trialling improvements in work proce</w:t>
            </w:r>
            <w:r w:rsidRPr="00A75A98">
              <w:t>sses, and implementing improvements confirmed through the trials.</w:t>
            </w:r>
          </w:p>
          <w:p w:rsidR="00000000" w:rsidRPr="00A75A98" w:rsidP="00A75A98">
            <w:pPr>
              <w:pStyle w:val="BodyText"/>
            </w:pPr>
            <w:r w:rsidRPr="00A75A98">
              <w:t xml:space="preserve">Work is performed under limited or minimum supervision, generally within a team environment. </w:t>
            </w:r>
          </w:p>
          <w:p w:rsidR="00000000" w:rsidRPr="00A75A98" w:rsidP="00A75A98">
            <w:pPr>
              <w:pStyle w:val="BodyText"/>
            </w:pPr>
            <w:r w:rsidRPr="00A75A98">
              <w:t>No licensing, legislative or certification requirements apply to this unit at the time of public</w:t>
            </w:r>
            <w:r w:rsidRPr="00A75A98">
              <w:t>ation.</w:t>
            </w:r>
          </w:p>
        </w:tc>
      </w:tr>
    </w:tbl>
    <w:p w:rsidR="00000000" w:rsidRPr="00A75A98" w:rsidP="00A75A98">
      <w:pPr>
        <w:pStyle w:val="NoPaddingFontSize1"/>
      </w:pPr>
    </w:p>
    <w:p w:rsidR="00000000" w:rsidRPr="00A75A98" w:rsidP="00A75A98">
      <w:pPr>
        <w:pStyle w:val="AllowPageBreak"/>
      </w:pPr>
    </w:p>
    <w:p w:rsidR="00000000" w:rsidRPr="00A75A98" w:rsidP="00A75A98">
      <w:pPr>
        <w:pStyle w:val="Heading1"/>
      </w:pPr>
      <w:bookmarkStart w:id="3" w:name="O_1195900"/>
      <w:bookmarkEnd w:id="3"/>
      <w:r w:rsidRPr="00A75A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t>Not applicable.</w:t>
            </w:r>
          </w:p>
        </w:tc>
      </w:tr>
    </w:tbl>
    <w:p w:rsidR="00000000" w:rsidRPr="00A75A98" w:rsidP="00A75A98">
      <w:pPr>
        <w:pStyle w:val="NoPaddingFontSize1"/>
      </w:pPr>
    </w:p>
    <w:p w:rsidR="00000000" w:rsidRPr="00A75A98" w:rsidP="00A75A98">
      <w:pPr>
        <w:pStyle w:val="AllowPageBreak"/>
      </w:pPr>
    </w:p>
    <w:p w:rsidR="00000000" w:rsidRPr="00A75A98" w:rsidP="00A75A98">
      <w:pPr>
        <w:pStyle w:val="Heading1"/>
      </w:pPr>
      <w:bookmarkStart w:id="4" w:name="O_1195899"/>
      <w:bookmarkEnd w:id="4"/>
      <w:r w:rsidRPr="00A75A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t>J ‒ Quality.</w:t>
            </w:r>
          </w:p>
        </w:tc>
      </w:tr>
    </w:tbl>
    <w:p w:rsidR="00000000" w:rsidRPr="00A75A98" w:rsidP="00A75A98">
      <w:pPr>
        <w:pStyle w:val="NoPaddingFontSize1"/>
      </w:pPr>
    </w:p>
    <w:p w:rsidR="00000000" w:rsidRPr="00A75A98" w:rsidP="00A75A98">
      <w:pPr>
        <w:pStyle w:val="AllowPageBreak"/>
      </w:pPr>
    </w:p>
    <w:p w:rsidR="00000000" w:rsidRPr="00A75A98" w:rsidP="00A75A98">
      <w:pPr>
        <w:pStyle w:val="Heading1"/>
      </w:pPr>
      <w:bookmarkStart w:id="5" w:name="O_1195898"/>
      <w:bookmarkEnd w:id="5"/>
      <w:r w:rsidRPr="00A75A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t>Not applicable.</w:t>
            </w:r>
          </w:p>
        </w:tc>
      </w:tr>
    </w:tbl>
    <w:p w:rsidR="00000000" w:rsidRPr="00A75A98" w:rsidP="00A75A98">
      <w:pPr>
        <w:pStyle w:val="NoPaddingFontSize1"/>
      </w:pPr>
    </w:p>
    <w:p w:rsidR="00000000" w:rsidRPr="00A75A98" w:rsidP="00A75A98">
      <w:pPr>
        <w:pStyle w:val="AllowPageBreak"/>
      </w:pPr>
    </w:p>
    <w:p w:rsidR="00000000" w:rsidRPr="00A75A98" w:rsidP="00A75A98">
      <w:pPr>
        <w:pStyle w:val="Heading1"/>
      </w:pPr>
      <w:bookmarkStart w:id="6" w:name="O_1195897"/>
      <w:bookmarkEnd w:id="6"/>
      <w:r w:rsidRPr="00A75A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417"/>
        <w:gridCol w:w="427"/>
        <w:gridCol w:w="6293"/>
      </w:tblGrid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rPr>
                <w:rStyle w:val="SpecialBold"/>
              </w:rPr>
              <w:t>ELEMENTS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rPr>
                <w:rStyle w:val="SpecialBold"/>
              </w:rPr>
              <w:t>PERFORMANCE CRITERIA</w:t>
            </w:r>
          </w:p>
        </w:tc>
      </w:tr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t xml:space="preserve">Elements describe the </w:t>
            </w:r>
            <w:r w:rsidRPr="00A75A98">
              <w:t>essential outcomes.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t xml:space="preserve">Performance criteria describe the performance needed to </w:t>
            </w:r>
            <w:r w:rsidRPr="00A75A98">
              <w:t>demonstrate achievement of the element.</w:t>
            </w:r>
          </w:p>
        </w:tc>
      </w:tr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rPr>
                <w:rStyle w:val="SpecialBold"/>
              </w:rPr>
              <w:t>1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rPr>
                <w:rStyle w:val="SpecialBold"/>
              </w:rPr>
              <w:t>Apply quality concepts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rPr>
                <w:rStyle w:val="SpecialBold"/>
              </w:rPr>
              <w:t>1.1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t>Responsibility is taken for quality of own work when providing services or products to</w:t>
            </w:r>
            <w:r w:rsidRPr="00A75A98">
              <w:t xml:space="preserve"> meet external and internal customer needs</w:t>
            </w:r>
          </w:p>
        </w:tc>
      </w:tr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rPr>
                <w:rStyle w:val="SpecialBold"/>
              </w:rPr>
              <w:t>1.2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t>Work is completed in accordance with workplace standards as defined in workplace policies and procedures</w:t>
            </w:r>
          </w:p>
        </w:tc>
      </w:tr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rPr>
                <w:rStyle w:val="SpecialBold"/>
              </w:rPr>
              <w:t>1.3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t>Basic quality concepts are applied to work activities</w:t>
            </w:r>
          </w:p>
        </w:tc>
      </w:tr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rPr>
                <w:rStyle w:val="SpecialBold"/>
              </w:rPr>
              <w:t>2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rPr>
                <w:rStyle w:val="SpecialBold"/>
              </w:rPr>
              <w:t>Trial improvements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rPr>
                <w:rStyle w:val="SpecialBold"/>
              </w:rPr>
              <w:t>2.1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t>Improvements to work processes are planned and trialled</w:t>
            </w:r>
          </w:p>
        </w:tc>
      </w:tr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rPr>
                <w:rStyle w:val="SpecialBold"/>
              </w:rPr>
              <w:t>2.2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t>Trials of improvements to work processes are checked for expected outcomes and compliance with workplace requirements</w:t>
            </w:r>
          </w:p>
        </w:tc>
      </w:tr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rPr>
                <w:rStyle w:val="SpecialBold"/>
              </w:rPr>
              <w:t>3</w:t>
            </w:r>
          </w:p>
        </w:tc>
        <w:tc>
          <w:tcPr>
            <w:tcW w:w="2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rPr>
                <w:rStyle w:val="SpecialBold"/>
              </w:rPr>
              <w:t>Implement improvements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rPr>
                <w:rStyle w:val="SpecialBold"/>
              </w:rPr>
              <w:t>3.1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t>Improvement initiatives trialled and confirmed as successful are implemented in accordance with workplace procedures</w:t>
            </w:r>
          </w:p>
        </w:tc>
      </w:tr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98">
            <w:pPr>
              <w:pStyle w:val="BodyText"/>
              <w:rPr>
                <w:lang w:val="en-NZ"/>
              </w:rPr>
            </w:pPr>
            <w:r w:rsidRPr="00A75A98">
              <w:rPr>
                <w:rStyle w:val="SpecialBold"/>
              </w:rPr>
              <w:t>3.2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t>Work is completed in accordance with workplace policies and procedures</w:t>
            </w:r>
          </w:p>
        </w:tc>
      </w:tr>
    </w:tbl>
    <w:p w:rsidR="00000000" w:rsidRPr="00A75A98" w:rsidP="00A75A98">
      <w:pPr>
        <w:pStyle w:val="NoPaddingFontSize1"/>
      </w:pPr>
    </w:p>
    <w:p w:rsidR="00000000" w:rsidRPr="00A75A98" w:rsidP="00A75A98">
      <w:pPr>
        <w:pStyle w:val="AllowPageBreak"/>
      </w:pPr>
    </w:p>
    <w:p w:rsidR="00000000" w:rsidRPr="00A75A98" w:rsidP="00A75A98">
      <w:pPr>
        <w:pStyle w:val="Heading1"/>
      </w:pPr>
      <w:bookmarkStart w:id="7" w:name="O_1195896"/>
      <w:bookmarkEnd w:id="7"/>
      <w:r w:rsidRPr="00A75A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t>Foundation skills essential to performance are explicit in the performance criteria of this unit of competency.</w:t>
            </w:r>
          </w:p>
        </w:tc>
      </w:tr>
    </w:tbl>
    <w:p w:rsidR="00000000" w:rsidRPr="00A75A98" w:rsidP="00A75A98">
      <w:pPr>
        <w:pStyle w:val="NoPaddingFontSize1"/>
      </w:pPr>
    </w:p>
    <w:p w:rsidR="00000000" w:rsidRPr="00A75A98" w:rsidP="00A75A98">
      <w:pPr>
        <w:pStyle w:val="AllowPageBreak"/>
      </w:pPr>
    </w:p>
    <w:p w:rsidR="00000000" w:rsidRPr="00A75A98" w:rsidP="00A75A98">
      <w:pPr>
        <w:pStyle w:val="Heading1"/>
      </w:pPr>
      <w:bookmarkStart w:id="8" w:name="O_1195895"/>
      <w:bookmarkEnd w:id="8"/>
      <w:r w:rsidRPr="00A75A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t>Range is restricted to essential operating conditions and any other variables essential to the work env</w:t>
            </w:r>
            <w:r w:rsidRPr="00A75A98">
              <w:t xml:space="preserve">ironment. </w:t>
            </w:r>
          </w:p>
        </w:tc>
      </w:tr>
    </w:tbl>
    <w:p w:rsidR="00000000" w:rsidRPr="00A75A98" w:rsidP="00A75A98">
      <w:pPr>
        <w:pStyle w:val="NoPaddingFontSize1"/>
      </w:pPr>
    </w:p>
    <w:p w:rsidR="00000000" w:rsidRPr="00A75A98" w:rsidP="00A75A98">
      <w:pPr>
        <w:pStyle w:val="AllowPageBreak"/>
      </w:pPr>
    </w:p>
    <w:p w:rsidR="00000000" w:rsidRPr="00A75A98" w:rsidP="00A75A98">
      <w:pPr>
        <w:pStyle w:val="Heading1"/>
      </w:pPr>
      <w:bookmarkStart w:id="9" w:name="O_1195894"/>
      <w:bookmarkEnd w:id="9"/>
      <w:r w:rsidRPr="00A75A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98" w:rsidP="00A75A98">
            <w:pPr>
              <w:pStyle w:val="BodyText"/>
            </w:pPr>
            <w:r w:rsidRPr="00A75A98">
              <w:t>This unit replaces and is equivalent to TLIJ2001A Apply quality procedures.</w:t>
            </w:r>
          </w:p>
        </w:tc>
      </w:tr>
    </w:tbl>
    <w:p w:rsidR="00000000" w:rsidRPr="00A75A98" w:rsidP="00A75A98">
      <w:pPr>
        <w:pStyle w:val="NoPaddingFontSize1"/>
      </w:pPr>
    </w:p>
    <w:p w:rsidR="00000000" w:rsidRPr="00A75A98" w:rsidP="00A75A98">
      <w:pPr>
        <w:pStyle w:val="AllowPageBreak"/>
      </w:pPr>
    </w:p>
    <w:p w:rsidR="00000000" w:rsidRPr="00A75A98" w:rsidP="00A75A98">
      <w:pPr>
        <w:pStyle w:val="Heading1"/>
      </w:pPr>
      <w:bookmarkStart w:id="10" w:name="O_1195903"/>
      <w:bookmarkEnd w:id="10"/>
      <w:r w:rsidRPr="00A75A98">
        <w:t>Links</w:t>
      </w:r>
    </w:p>
    <w:p w:rsidR="00000000" w:rsidRPr="00A75A98" w:rsidP="00EE4B35">
      <w:pPr>
        <w:pStyle w:val="BodyText"/>
      </w:pPr>
      <w:r w:rsidRPr="00A75A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D1F3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75A98" w:rsidP="00A75A98"/>
    <w:sectPr w:rsidSect="00A75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98" w:rsidRPr="00EE4B35" w:rsidP="00EE4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35" w:rsidP="00A75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4B35" w:rsidP="00A75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E4B35" w:rsidP="00A75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A98" w:rsidRPr="00EE4B35" w:rsidP="00EE4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35" w:rsidRPr="002D2AF8" w:rsidP="00A75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TLIJ2001 Apply quality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E4B35" w:rsidP="00A75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126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E036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A98"/>
  </w:style>
  <w:style w:type="character" w:customStyle="1" w:styleId="Heading1Char">
    <w:name w:val="Heading 1 Char"/>
    <w:basedOn w:val="DefaultParagraphFont"/>
    <w:link w:val="Heading1"/>
    <w:rsid w:val="00A75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A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A98"/>
    <w:rPr>
      <w:b/>
      <w:spacing w:val="0"/>
    </w:rPr>
  </w:style>
  <w:style w:type="paragraph" w:customStyle="1" w:styleId="SuperHeading">
    <w:name w:val="SuperHeading"/>
    <w:basedOn w:val="Normal"/>
    <w:rsid w:val="00A75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A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A98"/>
    <w:rPr>
      <w:i/>
    </w:rPr>
  </w:style>
  <w:style w:type="paragraph" w:styleId="Caption">
    <w:name w:val="caption"/>
    <w:basedOn w:val="BodyText"/>
    <w:next w:val="Normal"/>
    <w:qFormat/>
    <w:rsid w:val="00A75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A98"/>
  </w:style>
  <w:style w:type="paragraph" w:styleId="TableofFigures">
    <w:name w:val="table of figures"/>
    <w:basedOn w:val="Normal"/>
    <w:next w:val="Normal"/>
    <w:semiHidden/>
    <w:rsid w:val="00A75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A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A98"/>
    <w:rPr>
      <w:rFonts w:ascii="Wingdings" w:hAnsi="Wingdings"/>
    </w:rPr>
  </w:style>
  <w:style w:type="paragraph" w:customStyle="1" w:styleId="TableHeading">
    <w:name w:val="Table Heading"/>
    <w:basedOn w:val="HeadingBase"/>
    <w:rsid w:val="00A75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A98"/>
    <w:rPr>
      <w:color w:val="0033CC"/>
      <w:u w:val="none"/>
    </w:rPr>
  </w:style>
  <w:style w:type="paragraph" w:customStyle="1" w:styleId="BodyTextRight">
    <w:name w:val="Body Text Right"/>
    <w:basedOn w:val="BodyText"/>
    <w:rsid w:val="00A75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A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A98"/>
    <w:rPr>
      <w:sz w:val="32"/>
    </w:rPr>
  </w:style>
  <w:style w:type="paragraph" w:customStyle="1" w:styleId="HeadingProcedure">
    <w:name w:val="Heading Procedure"/>
    <w:basedOn w:val="HeadingBase"/>
    <w:next w:val="Normal"/>
    <w:rsid w:val="00A75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A98"/>
    <w:pPr>
      <w:spacing w:before="60" w:after="60"/>
    </w:pPr>
  </w:style>
  <w:style w:type="paragraph" w:styleId="ListContinue">
    <w:name w:val="List Continue"/>
    <w:basedOn w:val="List"/>
    <w:rsid w:val="00A75A98"/>
    <w:pPr>
      <w:ind w:firstLine="0"/>
    </w:pPr>
  </w:style>
  <w:style w:type="paragraph" w:customStyle="1" w:styleId="ListNote">
    <w:name w:val="List Note"/>
    <w:basedOn w:val="List"/>
    <w:rsid w:val="00A75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A98"/>
    <w:rPr>
      <w:rFonts w:ascii="Courier New" w:hAnsi="Courier New"/>
    </w:rPr>
  </w:style>
  <w:style w:type="paragraph" w:customStyle="1" w:styleId="NoteBullet">
    <w:name w:val="Note Bullet"/>
    <w:basedOn w:val="Note"/>
    <w:rsid w:val="00A75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A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A98"/>
    <w:rPr>
      <w:b/>
      <w:smallCaps/>
    </w:rPr>
  </w:style>
  <w:style w:type="paragraph" w:customStyle="1" w:styleId="TableListNumber">
    <w:name w:val="Table List Number"/>
    <w:basedOn w:val="ListNumber"/>
    <w:rsid w:val="00A75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A98"/>
    <w:pPr>
      <w:numPr>
        <w:numId w:val="8"/>
      </w:numPr>
    </w:pPr>
  </w:style>
  <w:style w:type="paragraph" w:customStyle="1" w:styleId="ListAlpha2">
    <w:name w:val="List Alpha 2"/>
    <w:basedOn w:val="List2"/>
    <w:rsid w:val="00A75A98"/>
    <w:pPr>
      <w:numPr>
        <w:numId w:val="7"/>
      </w:numPr>
    </w:pPr>
  </w:style>
  <w:style w:type="paragraph" w:styleId="List2">
    <w:name w:val="List 2"/>
    <w:basedOn w:val="BodyText"/>
    <w:rsid w:val="00A75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A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A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A98"/>
    <w:pPr>
      <w:numPr>
        <w:numId w:val="3"/>
      </w:numPr>
    </w:pPr>
  </w:style>
  <w:style w:type="paragraph" w:styleId="ListContinue2">
    <w:name w:val="List Continue 2"/>
    <w:basedOn w:val="List2"/>
    <w:rsid w:val="00A75A98"/>
    <w:pPr>
      <w:ind w:firstLine="0"/>
    </w:pPr>
  </w:style>
  <w:style w:type="paragraph" w:styleId="ListContinue3">
    <w:name w:val="List Continue 3"/>
    <w:basedOn w:val="List3"/>
    <w:rsid w:val="00A75A98"/>
    <w:pPr>
      <w:ind w:left="1021" w:firstLine="0"/>
    </w:pPr>
  </w:style>
  <w:style w:type="paragraph" w:styleId="ListContinue4">
    <w:name w:val="List Continue 4"/>
    <w:basedOn w:val="List4"/>
    <w:rsid w:val="00A75A98"/>
    <w:pPr>
      <w:ind w:firstLine="0"/>
    </w:pPr>
  </w:style>
  <w:style w:type="paragraph" w:styleId="ListContinue5">
    <w:name w:val="List Continue 5"/>
    <w:basedOn w:val="List5"/>
    <w:rsid w:val="00A75A98"/>
    <w:pPr>
      <w:ind w:firstLine="0"/>
    </w:pPr>
  </w:style>
  <w:style w:type="paragraph" w:styleId="ListNumber3">
    <w:name w:val="List Number 3"/>
    <w:basedOn w:val="List3"/>
    <w:rsid w:val="00A75A98"/>
    <w:pPr>
      <w:numPr>
        <w:numId w:val="4"/>
      </w:numPr>
    </w:pPr>
  </w:style>
  <w:style w:type="paragraph" w:styleId="ListNumber4">
    <w:name w:val="List Number 4"/>
    <w:basedOn w:val="List4"/>
    <w:rsid w:val="00A75A98"/>
    <w:pPr>
      <w:numPr>
        <w:numId w:val="5"/>
      </w:numPr>
    </w:pPr>
  </w:style>
  <w:style w:type="paragraph" w:styleId="ListNumber5">
    <w:name w:val="List Number 5"/>
    <w:basedOn w:val="List5"/>
    <w:rsid w:val="00A75A98"/>
    <w:pPr>
      <w:numPr>
        <w:numId w:val="6"/>
      </w:numPr>
    </w:pPr>
  </w:style>
  <w:style w:type="paragraph" w:styleId="BlockText">
    <w:name w:val="Block Text"/>
    <w:basedOn w:val="Normal"/>
    <w:rsid w:val="00A75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A98"/>
    <w:rPr>
      <w:sz w:val="16"/>
      <w:vertAlign w:val="superscript"/>
    </w:rPr>
  </w:style>
  <w:style w:type="character" w:customStyle="1" w:styleId="Symbols">
    <w:name w:val="Symbols"/>
    <w:basedOn w:val="DefaultParagraphFont"/>
    <w:rsid w:val="00A75A98"/>
    <w:rPr>
      <w:rFonts w:ascii="Symbol" w:hAnsi="Symbol"/>
    </w:rPr>
  </w:style>
  <w:style w:type="character" w:customStyle="1" w:styleId="MenuOptions">
    <w:name w:val="Menu Options"/>
    <w:basedOn w:val="DefaultParagraphFont"/>
    <w:rsid w:val="00A75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A98"/>
    <w:rPr>
      <w:b/>
    </w:rPr>
  </w:style>
  <w:style w:type="character" w:customStyle="1" w:styleId="Underlined">
    <w:name w:val="Underlined"/>
    <w:basedOn w:val="DefaultParagraphFont"/>
    <w:rsid w:val="00A75A98"/>
    <w:rPr>
      <w:u w:val="single"/>
    </w:rPr>
  </w:style>
  <w:style w:type="paragraph" w:customStyle="1" w:styleId="TableBodyTextRight">
    <w:name w:val="Table Body Text Right"/>
    <w:basedOn w:val="TableBodyText"/>
    <w:rsid w:val="00A75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A98"/>
    <w:rPr>
      <w:sz w:val="18"/>
    </w:rPr>
  </w:style>
  <w:style w:type="paragraph" w:customStyle="1" w:styleId="BodySmallRight">
    <w:name w:val="Body Small Right"/>
    <w:basedOn w:val="BodyTextRight"/>
    <w:rsid w:val="00A75A98"/>
    <w:rPr>
      <w:sz w:val="18"/>
      <w:szCs w:val="18"/>
    </w:rPr>
  </w:style>
  <w:style w:type="paragraph" w:customStyle="1" w:styleId="MarginEdition">
    <w:name w:val="Margin Edition"/>
    <w:basedOn w:val="MarginNote"/>
    <w:rsid w:val="00A75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A98"/>
    <w:rPr>
      <w:sz w:val="2"/>
      <w:szCs w:val="2"/>
    </w:rPr>
  </w:style>
  <w:style w:type="character" w:customStyle="1" w:styleId="Small">
    <w:name w:val="Small"/>
    <w:basedOn w:val="DefaultParagraphFont"/>
    <w:rsid w:val="00A75A98"/>
    <w:rPr>
      <w:sz w:val="16"/>
    </w:rPr>
  </w:style>
  <w:style w:type="paragraph" w:customStyle="1" w:styleId="WideTable">
    <w:name w:val="Wide Table"/>
    <w:basedOn w:val="Normal"/>
    <w:rsid w:val="00A75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A98"/>
  </w:style>
  <w:style w:type="paragraph" w:styleId="Quote">
    <w:name w:val="Quote"/>
    <w:basedOn w:val="Heading1"/>
    <w:link w:val="QuoteChar"/>
    <w:qFormat/>
    <w:rsid w:val="00A75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A98"/>
    <w:pPr>
      <w:pageBreakBefore/>
    </w:pPr>
  </w:style>
  <w:style w:type="paragraph" w:customStyle="1" w:styleId="Border">
    <w:name w:val="Border"/>
    <w:basedOn w:val="Normal"/>
    <w:qFormat/>
    <w:rsid w:val="00A75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A98"/>
    <w:rPr>
      <w:u w:val="single"/>
    </w:rPr>
  </w:style>
  <w:style w:type="character" w:customStyle="1" w:styleId="BoldandItalics">
    <w:name w:val="Bold and Italics"/>
    <w:qFormat/>
    <w:rsid w:val="00A75A98"/>
    <w:rPr>
      <w:b/>
      <w:i/>
      <w:u w:val="none"/>
    </w:rPr>
  </w:style>
  <w:style w:type="paragraph" w:styleId="BalloonText">
    <w:name w:val="Balloon Text"/>
    <w:basedOn w:val="Normal"/>
    <w:link w:val="BalloonTextChar"/>
    <w:rsid w:val="00A75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A98"/>
    <w:pPr>
      <w:spacing w:before="0" w:after="0"/>
    </w:pPr>
  </w:style>
  <w:style w:type="paragraph" w:customStyle="1" w:styleId="BodyTextBold">
    <w:name w:val="Body Text Bold"/>
    <w:basedOn w:val="BodyText"/>
    <w:qFormat/>
    <w:rsid w:val="00A75A98"/>
    <w:rPr>
      <w:b/>
    </w:rPr>
  </w:style>
  <w:style w:type="character" w:styleId="Hyperlink">
    <w:name w:val="Hyperlink"/>
    <w:basedOn w:val="DefaultParagraphFont"/>
    <w:uiPriority w:val="99"/>
    <w:unhideWhenUsed/>
    <w:rsid w:val="00EE4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2474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TLIJ2001 Apply quality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