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9AE" w:rsidP="00121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TLII4022 Identify and meet customer requirements</w:t>
      </w:r>
      <w:r>
        <w:fldChar w:fldCharType="end"/>
      </w:r>
    </w:p>
    <w:p w:rsidR="001219AE" w:rsidP="001219AE">
      <w:pPr>
        <w:pStyle w:val="Version"/>
        <w:sectPr w:rsidSect="00E70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02B0" w:rsidP="00E702B0">
      <w:pPr>
        <w:pStyle w:val="SuperHeading"/>
      </w:pPr>
      <w:r w:rsidRPr="00E702B0">
        <w:t>Assessment Requirements for TLII4022 Identify and meet customer requirements</w:t>
      </w:r>
    </w:p>
    <w:p w:rsidR="00000000" w:rsidRPr="00E702B0" w:rsidP="00E702B0">
      <w:pPr>
        <w:pStyle w:val="Heading1"/>
      </w:pPr>
      <w:bookmarkStart w:id="1" w:name="O_1091404"/>
      <w:bookmarkEnd w:id="1"/>
      <w:r w:rsidRPr="00E702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0" w:rsidP="00E702B0">
            <w:pPr>
              <w:pStyle w:val="BodyText"/>
            </w:pPr>
            <w:r w:rsidRPr="00E702B0">
              <w:rPr>
                <w:rStyle w:val="SpecialBold"/>
              </w:rPr>
              <w:t>Release 2</w:t>
            </w:r>
            <w:r w:rsidRPr="00E702B0">
              <w:t>. This is the second release of this unit of competency in the TLI Transport and Logistics Training Package:</w:t>
            </w:r>
          </w:p>
          <w:p w:rsidR="00000000" w:rsidRPr="00E702B0" w:rsidP="00E702B0">
            <w:pPr>
              <w:pStyle w:val="ListBullet"/>
            </w:pPr>
            <w:r w:rsidRPr="00E702B0">
              <w:t>PC 2.2 moved to Element 1</w:t>
            </w:r>
          </w:p>
          <w:p w:rsidR="00000000" w:rsidP="00E702B0">
            <w:pPr>
              <w:pStyle w:val="ListBullet"/>
              <w:rPr>
                <w:lang w:val="en-NZ"/>
              </w:rPr>
            </w:pPr>
            <w:r w:rsidRPr="00E702B0">
              <w:t>Minor statement changes in Assessment Conditions.</w:t>
            </w:r>
          </w:p>
        </w:tc>
      </w:tr>
      <w:tr w:rsidTr="00E702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0" w:rsidP="00E702B0">
            <w:pPr>
              <w:pStyle w:val="BodyText"/>
            </w:pPr>
            <w:r w:rsidRPr="00E702B0">
              <w:rPr>
                <w:rStyle w:val="SpecialBold"/>
              </w:rPr>
              <w:t>Release 1</w:t>
            </w:r>
            <w:r w:rsidRPr="00E702B0">
              <w:t>. This is the first release of this unit of competency in the TLI Transport and Logistics Training Package.</w:t>
            </w:r>
          </w:p>
        </w:tc>
      </w:tr>
    </w:tbl>
    <w:p w:rsidR="00000000" w:rsidRPr="00E702B0" w:rsidP="00E702B0">
      <w:pPr>
        <w:pStyle w:val="NoPaddingFontSize1"/>
      </w:pPr>
    </w:p>
    <w:p w:rsidR="00000000" w:rsidRPr="00E702B0" w:rsidP="00E702B0">
      <w:pPr>
        <w:pStyle w:val="AllowPageBreak"/>
      </w:pPr>
    </w:p>
    <w:p w:rsidR="00000000" w:rsidRPr="00E702B0" w:rsidP="00E702B0">
      <w:pPr>
        <w:pStyle w:val="Heading1"/>
      </w:pPr>
      <w:bookmarkStart w:id="2" w:name="O_1091403"/>
      <w:bookmarkEnd w:id="2"/>
      <w:r w:rsidRPr="00E702B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0">
            <w:pPr>
              <w:pStyle w:val="BodyText"/>
              <w:rPr>
                <w:lang w:val="en-NZ"/>
              </w:rPr>
            </w:pPr>
            <w:r w:rsidRPr="00E702B0">
              <w:t>Evidence required to</w:t>
            </w:r>
            <w:r w:rsidRPr="00E702B0">
              <w:t xml:space="preserve"> demonstrate competence in this unit must be relevant to and satisfy all of the requirements of the elements and performance criteria on at least one occasion and include:</w:t>
            </w:r>
          </w:p>
        </w:tc>
      </w:tr>
      <w:tr w:rsidTr="00E702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0" w:rsidP="00E702B0">
            <w:pPr>
              <w:pStyle w:val="ListBullet"/>
            </w:pPr>
            <w:r w:rsidRPr="00E702B0">
              <w:t>applying relevant legislation and workplace procedures</w:t>
            </w:r>
          </w:p>
          <w:p w:rsidR="00000000" w:rsidRPr="00E702B0" w:rsidP="00E702B0">
            <w:pPr>
              <w:pStyle w:val="ListBullet"/>
            </w:pPr>
            <w:r w:rsidRPr="00E702B0">
              <w:t xml:space="preserve">communicating and negotiating effectively with others </w:t>
            </w:r>
          </w:p>
          <w:p w:rsidR="00000000" w:rsidRPr="00E702B0" w:rsidP="00E702B0">
            <w:pPr>
              <w:pStyle w:val="ListBullet"/>
            </w:pPr>
            <w:r w:rsidRPr="00E702B0">
              <w:t>communicating customer needs with other members of the organisation</w:t>
            </w:r>
          </w:p>
          <w:p w:rsidR="00000000" w:rsidRPr="00E702B0" w:rsidP="00E702B0">
            <w:pPr>
              <w:pStyle w:val="ListBullet"/>
            </w:pPr>
            <w:r w:rsidRPr="00E702B0">
              <w:t xml:space="preserve">completing relevant documentation </w:t>
            </w:r>
          </w:p>
          <w:p w:rsidR="00000000" w:rsidRPr="00E702B0" w:rsidP="00E702B0">
            <w:pPr>
              <w:pStyle w:val="ListBullet"/>
            </w:pPr>
            <w:r w:rsidRPr="00E702B0">
              <w:t>delivering a service to customers</w:t>
            </w:r>
          </w:p>
          <w:p w:rsidR="00000000" w:rsidRPr="00E702B0" w:rsidP="00E702B0">
            <w:pPr>
              <w:pStyle w:val="ListBullet"/>
            </w:pPr>
            <w:r w:rsidRPr="00E702B0">
              <w:t>identifying and assessing customer and organisational requiremen</w:t>
            </w:r>
            <w:r w:rsidRPr="00E702B0">
              <w:t>ts</w:t>
            </w:r>
          </w:p>
          <w:p w:rsidR="00000000" w:rsidRPr="00E702B0" w:rsidP="00E702B0">
            <w:pPr>
              <w:pStyle w:val="ListBullet"/>
            </w:pPr>
            <w:r w:rsidRPr="00E702B0">
              <w:t>identifying customer needs</w:t>
            </w:r>
          </w:p>
          <w:p w:rsidR="00000000" w:rsidRPr="00E702B0" w:rsidP="00E702B0">
            <w:pPr>
              <w:pStyle w:val="ListBullet"/>
            </w:pPr>
            <w:r w:rsidRPr="00E702B0">
              <w:t xml:space="preserve">identifying job hazards and taking required action to minimise, control or eliminate identified hazards </w:t>
            </w:r>
          </w:p>
          <w:p w:rsidR="00000000" w:rsidRPr="00E702B0" w:rsidP="00E702B0">
            <w:pPr>
              <w:pStyle w:val="ListBullet"/>
            </w:pPr>
            <w:r w:rsidRPr="00E702B0">
              <w:t xml:space="preserve">implementing contingency plans </w:t>
            </w:r>
          </w:p>
          <w:p w:rsidR="00000000" w:rsidRPr="00E702B0" w:rsidP="00E702B0">
            <w:pPr>
              <w:pStyle w:val="ListBullet"/>
            </w:pPr>
            <w:r w:rsidRPr="00E702B0">
              <w:t xml:space="preserve">reading and interpreting relevant instructions, procedures and information </w:t>
            </w:r>
          </w:p>
          <w:p w:rsidR="00000000" w:rsidRPr="00E702B0" w:rsidP="00E702B0">
            <w:pPr>
              <w:pStyle w:val="ListBullet"/>
            </w:pPr>
            <w:r w:rsidRPr="00E702B0">
              <w:t>reporting and</w:t>
            </w:r>
            <w:r w:rsidRPr="00E702B0">
              <w:t xml:space="preserve"> rectifying within limits of own role, problems that may arise, in accordance with workplace procedures</w:t>
            </w:r>
          </w:p>
          <w:p w:rsidR="00000000" w:rsidRPr="00E702B0" w:rsidP="00E702B0">
            <w:pPr>
              <w:pStyle w:val="ListBullet"/>
            </w:pPr>
            <w:r w:rsidRPr="00E702B0">
              <w:t>using appropriate numeric functions when identifying customer needs</w:t>
            </w:r>
          </w:p>
          <w:p w:rsidR="00000000" w:rsidRPr="00E702B0" w:rsidP="00E702B0">
            <w:pPr>
              <w:pStyle w:val="ListBullet"/>
            </w:pPr>
            <w:r w:rsidRPr="00E702B0">
              <w:t>working collaboratively with others.</w:t>
            </w:r>
          </w:p>
        </w:tc>
      </w:tr>
    </w:tbl>
    <w:p w:rsidR="00000000" w:rsidRPr="00E702B0" w:rsidP="00E702B0">
      <w:pPr>
        <w:pStyle w:val="NoPaddingFontSize1"/>
      </w:pPr>
    </w:p>
    <w:p w:rsidR="00000000" w:rsidRPr="00E702B0" w:rsidP="00E702B0">
      <w:pPr>
        <w:pStyle w:val="AllowPageBreak"/>
      </w:pPr>
    </w:p>
    <w:p w:rsidR="00000000" w:rsidRPr="00E702B0" w:rsidP="00E702B0">
      <w:pPr>
        <w:pStyle w:val="Heading1"/>
      </w:pPr>
      <w:bookmarkStart w:id="3" w:name="O_1091402"/>
      <w:bookmarkEnd w:id="3"/>
      <w:r w:rsidRPr="00E702B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0">
            <w:pPr>
              <w:pStyle w:val="BodyText"/>
              <w:rPr>
                <w:lang w:val="en-NZ"/>
              </w:rPr>
            </w:pPr>
            <w:r w:rsidRPr="00E702B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702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0" w:rsidP="00E702B0">
            <w:pPr>
              <w:pStyle w:val="ListBullet"/>
            </w:pPr>
            <w:r w:rsidRPr="00E702B0">
              <w:t xml:space="preserve">problems that can occur when meeting customer and organisation needs, and </w:t>
            </w:r>
            <w:r w:rsidRPr="00E702B0">
              <w:t>action that can be taken to resolve these problems</w:t>
            </w:r>
          </w:p>
          <w:p w:rsidR="00000000" w:rsidRPr="00E702B0" w:rsidP="00E702B0">
            <w:pPr>
              <w:pStyle w:val="ListBullet"/>
            </w:pPr>
            <w:r w:rsidRPr="00E702B0">
              <w:t>relevant workplace policies and procedures</w:t>
            </w:r>
          </w:p>
          <w:p w:rsidR="00000000" w:rsidRPr="00E702B0" w:rsidP="00E702B0">
            <w:pPr>
              <w:pStyle w:val="ListBullet"/>
            </w:pPr>
            <w:r w:rsidRPr="00E702B0">
              <w:t xml:space="preserve">workplace protocols and procedures for meeting customer and organisation needs, including </w:t>
            </w:r>
            <w:r w:rsidRPr="00E702B0">
              <w:t>planning and quality improvement of services and operations.</w:t>
            </w:r>
          </w:p>
        </w:tc>
      </w:tr>
    </w:tbl>
    <w:p w:rsidR="00000000" w:rsidRPr="00E702B0" w:rsidP="00E702B0">
      <w:pPr>
        <w:pStyle w:val="NoPaddingFontSize1"/>
      </w:pPr>
    </w:p>
    <w:p w:rsidR="00000000" w:rsidRPr="00E702B0" w:rsidP="00E702B0">
      <w:pPr>
        <w:pStyle w:val="AllowPageBreak"/>
      </w:pPr>
    </w:p>
    <w:p w:rsidR="00000000" w:rsidRPr="00E702B0" w:rsidP="00E702B0">
      <w:pPr>
        <w:pStyle w:val="Heading1"/>
      </w:pPr>
      <w:bookmarkStart w:id="4" w:name="O_1091401"/>
      <w:bookmarkEnd w:id="4"/>
      <w:r w:rsidRPr="00E702B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0" w:rsidP="00E702B0">
            <w:pPr>
              <w:pStyle w:val="BodyText"/>
            </w:pPr>
            <w:r w:rsidRPr="00E702B0">
              <w:t xml:space="preserve">Assessors must hold credentials specified within the Standards for Registered Training Organisations current at the time of assessment. </w:t>
            </w:r>
          </w:p>
          <w:p w:rsidR="00000000" w:rsidRPr="00E702B0" w:rsidP="00E702B0">
            <w:pPr>
              <w:pStyle w:val="BodyText"/>
            </w:pPr>
            <w:r w:rsidRPr="00E702B0">
              <w:t xml:space="preserve">Assessment must satisfy the Principles of Assessment and Rules of Evidence and </w:t>
            </w:r>
            <w:r w:rsidRPr="00E702B0">
              <w:t>all regulatory requirements included within the Standards for Registered Training Organisations current at the time of assessment.</w:t>
            </w:r>
          </w:p>
          <w:p w:rsidR="00000000" w:rsidRPr="00E702B0" w:rsidP="00E702B0">
            <w:pPr>
              <w:pStyle w:val="BodyText"/>
            </w:pPr>
            <w:r w:rsidRPr="00E702B0">
              <w:t>Assessment must occur in workplace operational situations or, where this is not available, in simulated workplace operational</w:t>
            </w:r>
            <w:r w:rsidRPr="00E702B0">
              <w:t xml:space="preserve"> situations that replicate workplace conditions.</w:t>
            </w:r>
          </w:p>
          <w:p w:rsidR="00000000" w:rsidRPr="00E702B0" w:rsidP="00E702B0">
            <w:pPr>
              <w:pStyle w:val="BodyText"/>
            </w:pPr>
            <w:r w:rsidRPr="00E702B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702B0" w:rsidP="00E702B0">
            <w:pPr>
              <w:pStyle w:val="BodyText"/>
            </w:pPr>
            <w:r w:rsidRPr="00E702B0">
              <w:t>Resources for assessment must include:</w:t>
            </w:r>
          </w:p>
          <w:p w:rsidR="00000000" w:rsidRPr="00E702B0" w:rsidP="00E702B0">
            <w:pPr>
              <w:pStyle w:val="ListBullet"/>
            </w:pPr>
            <w:r w:rsidRPr="00E702B0">
              <w:t>a range of relevant exercises, case studies and/or simulations</w:t>
            </w:r>
          </w:p>
          <w:p w:rsidR="00000000" w:rsidRPr="00E702B0" w:rsidP="00E702B0">
            <w:pPr>
              <w:pStyle w:val="ListBullet"/>
            </w:pPr>
            <w:r w:rsidRPr="00E702B0">
              <w:t>relevant and appropriate materials, tools, equipment and personal protective equipment (PPE) currently used in industry</w:t>
            </w:r>
          </w:p>
          <w:p w:rsidR="00000000" w:rsidRPr="00E702B0" w:rsidP="00E702B0">
            <w:pPr>
              <w:pStyle w:val="ListBullet"/>
            </w:pPr>
            <w:r w:rsidRPr="00E702B0">
              <w:t>applicable documentation, including workplace procedures, regulations, c</w:t>
            </w:r>
            <w:r w:rsidRPr="00E702B0">
              <w:t>odes of practice and operation manuals.</w:t>
            </w:r>
          </w:p>
        </w:tc>
      </w:tr>
    </w:tbl>
    <w:p w:rsidR="00000000" w:rsidRPr="00E702B0" w:rsidP="00E702B0">
      <w:pPr>
        <w:pStyle w:val="NoPaddingFontSize1"/>
      </w:pPr>
    </w:p>
    <w:p w:rsidR="00000000" w:rsidRPr="00E702B0" w:rsidP="00E702B0">
      <w:pPr>
        <w:pStyle w:val="AllowPageBreak"/>
      </w:pPr>
    </w:p>
    <w:p w:rsidR="00000000" w:rsidRPr="00E702B0" w:rsidP="00E702B0">
      <w:pPr>
        <w:pStyle w:val="Heading1"/>
      </w:pPr>
      <w:bookmarkStart w:id="5" w:name="O_1091416"/>
      <w:bookmarkEnd w:id="5"/>
      <w:r w:rsidRPr="00E702B0">
        <w:t>Links</w:t>
      </w:r>
    </w:p>
    <w:p w:rsidR="00000000" w:rsidRPr="00E702B0" w:rsidP="001219AE">
      <w:pPr>
        <w:pStyle w:val="BodyText"/>
      </w:pPr>
      <w:r w:rsidRPr="00E702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63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02B0" w:rsidP="00E702B0"/>
    <w:sectPr w:rsidSect="00E702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0" w:rsidRPr="001219AE" w:rsidP="00121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AE" w:rsidP="00E70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9AE" w:rsidP="00E70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19AE" w:rsidP="00E70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2B0" w:rsidRPr="001219AE" w:rsidP="00121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AE" w:rsidRPr="002D2AF8" w:rsidP="00E70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TLII4022 Identify and meet customer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19AE" w:rsidP="00E70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42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96A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2B0"/>
  </w:style>
  <w:style w:type="character" w:customStyle="1" w:styleId="Heading1Char">
    <w:name w:val="Heading 1 Char"/>
    <w:basedOn w:val="DefaultParagraphFont"/>
    <w:link w:val="Heading1"/>
    <w:rsid w:val="00E70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2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2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2B0"/>
    <w:rPr>
      <w:b/>
      <w:spacing w:val="0"/>
    </w:rPr>
  </w:style>
  <w:style w:type="paragraph" w:customStyle="1" w:styleId="SuperHeading">
    <w:name w:val="SuperHeading"/>
    <w:basedOn w:val="Normal"/>
    <w:rsid w:val="00E70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2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2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2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2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2B0"/>
    <w:rPr>
      <w:i/>
    </w:rPr>
  </w:style>
  <w:style w:type="paragraph" w:styleId="Caption">
    <w:name w:val="caption"/>
    <w:basedOn w:val="BodyText"/>
    <w:next w:val="Normal"/>
    <w:qFormat/>
    <w:rsid w:val="00E70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2B0"/>
  </w:style>
  <w:style w:type="paragraph" w:styleId="TableofFigures">
    <w:name w:val="table of figures"/>
    <w:basedOn w:val="Normal"/>
    <w:next w:val="Normal"/>
    <w:semiHidden/>
    <w:rsid w:val="00E70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2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2B0"/>
    <w:rPr>
      <w:rFonts w:ascii="Wingdings" w:hAnsi="Wingdings"/>
    </w:rPr>
  </w:style>
  <w:style w:type="paragraph" w:customStyle="1" w:styleId="TableHeading">
    <w:name w:val="Table Heading"/>
    <w:basedOn w:val="HeadingBase"/>
    <w:rsid w:val="00E70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2B0"/>
    <w:rPr>
      <w:color w:val="0033CC"/>
      <w:u w:val="none"/>
    </w:rPr>
  </w:style>
  <w:style w:type="paragraph" w:customStyle="1" w:styleId="BodyTextRight">
    <w:name w:val="Body Text Right"/>
    <w:basedOn w:val="BodyText"/>
    <w:rsid w:val="00E70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2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2B0"/>
    <w:rPr>
      <w:sz w:val="32"/>
    </w:rPr>
  </w:style>
  <w:style w:type="paragraph" w:customStyle="1" w:styleId="HeadingProcedure">
    <w:name w:val="Heading Procedure"/>
    <w:basedOn w:val="HeadingBase"/>
    <w:next w:val="Normal"/>
    <w:rsid w:val="00E70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2B0"/>
    <w:pPr>
      <w:spacing w:before="60" w:after="60"/>
    </w:pPr>
  </w:style>
  <w:style w:type="paragraph" w:styleId="ListContinue">
    <w:name w:val="List Continue"/>
    <w:basedOn w:val="List"/>
    <w:rsid w:val="00E702B0"/>
    <w:pPr>
      <w:ind w:firstLine="0"/>
    </w:pPr>
  </w:style>
  <w:style w:type="paragraph" w:customStyle="1" w:styleId="ListNote">
    <w:name w:val="List Note"/>
    <w:basedOn w:val="List"/>
    <w:rsid w:val="00E70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2B0"/>
    <w:rPr>
      <w:rFonts w:ascii="Courier New" w:hAnsi="Courier New"/>
    </w:rPr>
  </w:style>
  <w:style w:type="paragraph" w:customStyle="1" w:styleId="NoteBullet">
    <w:name w:val="Note Bullet"/>
    <w:basedOn w:val="Note"/>
    <w:rsid w:val="00E70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2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2B0"/>
    <w:rPr>
      <w:b/>
      <w:smallCaps/>
    </w:rPr>
  </w:style>
  <w:style w:type="paragraph" w:customStyle="1" w:styleId="TableListNumber">
    <w:name w:val="Table List Number"/>
    <w:basedOn w:val="ListNumber"/>
    <w:rsid w:val="00E70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2B0"/>
    <w:pPr>
      <w:numPr>
        <w:numId w:val="8"/>
      </w:numPr>
    </w:pPr>
  </w:style>
  <w:style w:type="paragraph" w:customStyle="1" w:styleId="ListAlpha2">
    <w:name w:val="List Alpha 2"/>
    <w:basedOn w:val="List2"/>
    <w:rsid w:val="00E702B0"/>
    <w:pPr>
      <w:numPr>
        <w:numId w:val="7"/>
      </w:numPr>
    </w:pPr>
  </w:style>
  <w:style w:type="paragraph" w:styleId="List2">
    <w:name w:val="List 2"/>
    <w:basedOn w:val="BodyText"/>
    <w:rsid w:val="00E70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2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2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2B0"/>
    <w:pPr>
      <w:numPr>
        <w:numId w:val="3"/>
      </w:numPr>
    </w:pPr>
  </w:style>
  <w:style w:type="paragraph" w:styleId="ListContinue2">
    <w:name w:val="List Continue 2"/>
    <w:basedOn w:val="List2"/>
    <w:rsid w:val="00E702B0"/>
    <w:pPr>
      <w:ind w:firstLine="0"/>
    </w:pPr>
  </w:style>
  <w:style w:type="paragraph" w:styleId="ListContinue3">
    <w:name w:val="List Continue 3"/>
    <w:basedOn w:val="List3"/>
    <w:rsid w:val="00E702B0"/>
    <w:pPr>
      <w:ind w:left="1021" w:firstLine="0"/>
    </w:pPr>
  </w:style>
  <w:style w:type="paragraph" w:styleId="ListContinue4">
    <w:name w:val="List Continue 4"/>
    <w:basedOn w:val="List4"/>
    <w:rsid w:val="00E702B0"/>
    <w:pPr>
      <w:ind w:firstLine="0"/>
    </w:pPr>
  </w:style>
  <w:style w:type="paragraph" w:styleId="ListContinue5">
    <w:name w:val="List Continue 5"/>
    <w:basedOn w:val="List5"/>
    <w:rsid w:val="00E702B0"/>
    <w:pPr>
      <w:ind w:firstLine="0"/>
    </w:pPr>
  </w:style>
  <w:style w:type="paragraph" w:styleId="ListNumber3">
    <w:name w:val="List Number 3"/>
    <w:basedOn w:val="List3"/>
    <w:rsid w:val="00E702B0"/>
    <w:pPr>
      <w:numPr>
        <w:numId w:val="4"/>
      </w:numPr>
    </w:pPr>
  </w:style>
  <w:style w:type="paragraph" w:styleId="ListNumber4">
    <w:name w:val="List Number 4"/>
    <w:basedOn w:val="List4"/>
    <w:rsid w:val="00E702B0"/>
    <w:pPr>
      <w:numPr>
        <w:numId w:val="5"/>
      </w:numPr>
    </w:pPr>
  </w:style>
  <w:style w:type="paragraph" w:styleId="ListNumber5">
    <w:name w:val="List Number 5"/>
    <w:basedOn w:val="List5"/>
    <w:rsid w:val="00E702B0"/>
    <w:pPr>
      <w:numPr>
        <w:numId w:val="6"/>
      </w:numPr>
    </w:pPr>
  </w:style>
  <w:style w:type="paragraph" w:styleId="BlockText">
    <w:name w:val="Block Text"/>
    <w:basedOn w:val="Normal"/>
    <w:rsid w:val="00E70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2B0"/>
    <w:rPr>
      <w:sz w:val="16"/>
      <w:vertAlign w:val="superscript"/>
    </w:rPr>
  </w:style>
  <w:style w:type="character" w:customStyle="1" w:styleId="Symbols">
    <w:name w:val="Symbols"/>
    <w:basedOn w:val="DefaultParagraphFont"/>
    <w:rsid w:val="00E702B0"/>
    <w:rPr>
      <w:rFonts w:ascii="Symbol" w:hAnsi="Symbol"/>
    </w:rPr>
  </w:style>
  <w:style w:type="character" w:customStyle="1" w:styleId="MenuOptions">
    <w:name w:val="Menu Options"/>
    <w:basedOn w:val="DefaultParagraphFont"/>
    <w:rsid w:val="00E70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2B0"/>
    <w:rPr>
      <w:b/>
    </w:rPr>
  </w:style>
  <w:style w:type="character" w:customStyle="1" w:styleId="Underlined">
    <w:name w:val="Underlined"/>
    <w:basedOn w:val="DefaultParagraphFont"/>
    <w:rsid w:val="00E702B0"/>
    <w:rPr>
      <w:u w:val="single"/>
    </w:rPr>
  </w:style>
  <w:style w:type="paragraph" w:customStyle="1" w:styleId="TableBodyTextRight">
    <w:name w:val="Table Body Text Right"/>
    <w:basedOn w:val="TableBodyText"/>
    <w:rsid w:val="00E70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2B0"/>
    <w:rPr>
      <w:sz w:val="18"/>
    </w:rPr>
  </w:style>
  <w:style w:type="paragraph" w:customStyle="1" w:styleId="BodySmallRight">
    <w:name w:val="Body Small Right"/>
    <w:basedOn w:val="BodyTextRight"/>
    <w:rsid w:val="00E702B0"/>
    <w:rPr>
      <w:sz w:val="18"/>
      <w:szCs w:val="18"/>
    </w:rPr>
  </w:style>
  <w:style w:type="paragraph" w:customStyle="1" w:styleId="MarginEdition">
    <w:name w:val="Margin Edition"/>
    <w:basedOn w:val="MarginNote"/>
    <w:rsid w:val="00E70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2B0"/>
    <w:rPr>
      <w:sz w:val="2"/>
      <w:szCs w:val="2"/>
    </w:rPr>
  </w:style>
  <w:style w:type="character" w:customStyle="1" w:styleId="Small">
    <w:name w:val="Small"/>
    <w:basedOn w:val="DefaultParagraphFont"/>
    <w:rsid w:val="00E702B0"/>
    <w:rPr>
      <w:sz w:val="16"/>
    </w:rPr>
  </w:style>
  <w:style w:type="paragraph" w:customStyle="1" w:styleId="WideTable">
    <w:name w:val="Wide Table"/>
    <w:basedOn w:val="Normal"/>
    <w:rsid w:val="00E70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2B0"/>
  </w:style>
  <w:style w:type="paragraph" w:styleId="Quote">
    <w:name w:val="Quote"/>
    <w:basedOn w:val="Heading1"/>
    <w:link w:val="QuoteChar"/>
    <w:qFormat/>
    <w:rsid w:val="00E70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2B0"/>
    <w:pPr>
      <w:pageBreakBefore/>
    </w:pPr>
  </w:style>
  <w:style w:type="paragraph" w:customStyle="1" w:styleId="Border">
    <w:name w:val="Border"/>
    <w:basedOn w:val="Normal"/>
    <w:qFormat/>
    <w:rsid w:val="00E70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2B0"/>
    <w:rPr>
      <w:u w:val="single"/>
    </w:rPr>
  </w:style>
  <w:style w:type="character" w:customStyle="1" w:styleId="BoldandItalics">
    <w:name w:val="Bold and Italics"/>
    <w:qFormat/>
    <w:rsid w:val="00E702B0"/>
    <w:rPr>
      <w:b/>
      <w:i/>
      <w:u w:val="none"/>
    </w:rPr>
  </w:style>
  <w:style w:type="paragraph" w:styleId="BalloonText">
    <w:name w:val="Balloon Text"/>
    <w:basedOn w:val="Normal"/>
    <w:link w:val="BalloonTextChar"/>
    <w:rsid w:val="00E70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2B0"/>
    <w:pPr>
      <w:spacing w:before="0" w:after="0"/>
    </w:pPr>
  </w:style>
  <w:style w:type="paragraph" w:customStyle="1" w:styleId="BodyTextBold">
    <w:name w:val="Body Text Bold"/>
    <w:basedOn w:val="BodyText"/>
    <w:qFormat/>
    <w:rsid w:val="00E702B0"/>
    <w:rPr>
      <w:b/>
    </w:rPr>
  </w:style>
  <w:style w:type="character" w:styleId="Hyperlink">
    <w:name w:val="Hyperlink"/>
    <w:basedOn w:val="DefaultParagraphFont"/>
    <w:uiPriority w:val="99"/>
    <w:unhideWhenUsed/>
    <w:rsid w:val="00121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2943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TLII4022 Identify and meet customer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