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CF2" w:rsidP="00DF4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TLII3010 Provide travel information to customers</w:t>
      </w:r>
      <w:r>
        <w:fldChar w:fldCharType="end"/>
      </w:r>
    </w:p>
    <w:p w:rsidR="00DF4CF2" w:rsidP="00DF4CF2">
      <w:pPr>
        <w:pStyle w:val="Version"/>
        <w:sectPr w:rsidSect="00995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5D10" w:rsidP="00995D10">
      <w:pPr>
        <w:pStyle w:val="SuperHeading"/>
      </w:pPr>
      <w:r w:rsidRPr="00995D10">
        <w:t>TLII3010 Provide travel information to customers</w:t>
      </w:r>
    </w:p>
    <w:p w:rsidR="00000000" w:rsidRPr="00995D10" w:rsidP="00995D10">
      <w:pPr>
        <w:pStyle w:val="Heading1"/>
      </w:pPr>
      <w:bookmarkStart w:id="1" w:name="O_1195920"/>
      <w:bookmarkEnd w:id="1"/>
      <w:r w:rsidRPr="00995D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Release 2.</w:t>
            </w:r>
            <w:r w:rsidRPr="00995D10">
              <w:t xml:space="preserve"> This is the second release of this unit of competency in the TLI Transport and Logistics Training Package.  </w:t>
            </w:r>
          </w:p>
          <w:p w:rsidR="00000000" w:rsidRPr="00995D10" w:rsidP="00995D10">
            <w:pPr>
              <w:pStyle w:val="ListBullet2"/>
            </w:pPr>
            <w:r w:rsidRPr="00995D10">
              <w:t>Minor changes to unit Application</w:t>
            </w:r>
          </w:p>
          <w:p w:rsidR="00000000" w:rsidRPr="00995D10" w:rsidP="00995D10">
            <w:pPr>
              <w:pStyle w:val="ListBullet2"/>
            </w:pPr>
            <w:r w:rsidRPr="00995D10">
              <w:t>Minor changes to Performance Criteria</w:t>
            </w:r>
          </w:p>
          <w:p w:rsidR="00000000" w:rsidRPr="00995D10" w:rsidP="00995D10">
            <w:pPr>
              <w:pStyle w:val="ListBullet2"/>
            </w:pPr>
            <w:r w:rsidRPr="00995D10">
              <w:t>Minor changes to Performance Evid</w:t>
            </w:r>
            <w:r w:rsidRPr="00995D10">
              <w:t>ence</w:t>
            </w:r>
          </w:p>
          <w:p w:rsidR="00000000" w:rsidRPr="00995D10" w:rsidP="00995D10">
            <w:pPr>
              <w:pStyle w:val="ListBullet2"/>
            </w:pPr>
            <w:r w:rsidRPr="00995D10">
              <w:t>Minor changes to Knowledge Evidence</w:t>
            </w:r>
          </w:p>
          <w:p w:rsidR="00000000" w:rsidP="00995D10">
            <w:pPr>
              <w:pStyle w:val="ListBullet2"/>
              <w:rPr>
                <w:lang w:val="en-NZ"/>
              </w:rPr>
            </w:pPr>
            <w:r w:rsidRPr="00995D10">
              <w:t>Minor changes to Assessment Conditions.</w:t>
            </w:r>
          </w:p>
        </w:tc>
      </w:tr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Release 1.</w:t>
            </w:r>
            <w:r w:rsidRPr="00995D10">
              <w:t xml:space="preserve"> This is the first release of this unit of competency in the TLI Transport and Logistics Training Package.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2" w:name="O_1195919"/>
      <w:bookmarkEnd w:id="2"/>
      <w:r w:rsidRPr="00995D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This unit covers the ski</w:t>
            </w:r>
            <w:r w:rsidRPr="00995D10">
              <w:t xml:space="preserve">lls and knowledge required to provide travel information to customers. </w:t>
            </w:r>
          </w:p>
          <w:p w:rsidR="00000000" w:rsidRPr="00995D10" w:rsidP="00995D10">
            <w:pPr>
              <w:pStyle w:val="BodyText"/>
            </w:pPr>
            <w:r w:rsidRPr="00995D10">
              <w:t>It includes planning a journey using public transport and providing information and advice to customers.</w:t>
            </w:r>
          </w:p>
          <w:p w:rsidR="00000000" w:rsidRPr="00995D10" w:rsidP="00995D10">
            <w:pPr>
              <w:pStyle w:val="BodyText"/>
            </w:pPr>
            <w:r w:rsidRPr="00995D10">
              <w:t>This includes identifying and locating major destinations, public services, attractions and facilities as part of providing public transport advice.</w:t>
            </w:r>
          </w:p>
          <w:p w:rsidR="00000000" w:rsidRPr="00995D10" w:rsidP="00995D10">
            <w:pPr>
              <w:pStyle w:val="BodyText"/>
            </w:pPr>
            <w:r w:rsidRPr="00995D10">
              <w:t>Work involves the duties and tasks applicable to personnel working on public trams, trains and buses who ma</w:t>
            </w:r>
            <w:r w:rsidRPr="00995D10">
              <w:t>y, through their duties, have contact with the public.</w:t>
            </w:r>
          </w:p>
          <w:p w:rsidR="00000000" w:rsidRPr="00995D10" w:rsidP="00995D10">
            <w:pPr>
              <w:pStyle w:val="BodyText"/>
            </w:pPr>
            <w:r w:rsidRPr="00995D10">
              <w:t>Work is performed under general supervision.</w:t>
            </w:r>
          </w:p>
          <w:p w:rsidR="00000000" w:rsidRPr="00995D10" w:rsidP="00995D10">
            <w:pPr>
              <w:pStyle w:val="BodyText"/>
            </w:pPr>
            <w:r w:rsidRPr="00995D10">
              <w:t>No licensing, legislative or certification requirements apply to this unit at the time of publication.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3" w:name="O_1195918"/>
      <w:bookmarkEnd w:id="3"/>
      <w:r w:rsidRPr="00995D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Not applicabl</w:t>
            </w:r>
            <w:r w:rsidRPr="00995D10">
              <w:t>e.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4" w:name="O_1195917"/>
      <w:bookmarkEnd w:id="4"/>
      <w:r w:rsidRPr="00995D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I – Customer Service.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5" w:name="O_1195916"/>
      <w:bookmarkEnd w:id="5"/>
      <w:r w:rsidRPr="00995D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Not applicable.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6" w:name="O_1195915"/>
      <w:bookmarkEnd w:id="6"/>
      <w:r w:rsidRPr="00995D1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PERFORMANCE CRITERIA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Performance criteria describe the performance needed to demonstrate achievement of the element.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Plan a journey using public transport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Sources of current, accurate and relevant public transport information are identified and accessed to respond to c</w:t>
            </w:r>
            <w:r w:rsidRPr="00995D10">
              <w:t>ustomer needs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Modes, connections, interchanges and tickets to complete a journey are identified for planned customer destination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Major destinations, attractions and public facilities, and their proximity to public transport are identified and located in relation to customer needs or requests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Information and/or advice provided to customers is reviewed regularly to ensure curre</w:t>
            </w:r>
            <w:r w:rsidRPr="00995D10">
              <w:t>ncy and accessibility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rPr>
                <w:rStyle w:val="SpecialBold"/>
              </w:rPr>
              <w:t>Provide information and advice to customers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Specific information and needs of customers are accurately identified and clarified in accordance with the customer</w:t>
            </w:r>
            <w:r>
              <w:t>’</w:t>
            </w:r>
            <w:r w:rsidRPr="00995D10">
              <w:t>s circumstance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Customers are provided with appropriate and complete information that effectively covers their needs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t>Information and/or advice is presented in a respectful format, manner and style</w:t>
            </w:r>
          </w:p>
        </w:tc>
      </w:tr>
      <w:tr w:rsidTr="00995D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D10">
            <w:pPr>
              <w:pStyle w:val="BodyText"/>
              <w:rPr>
                <w:lang w:val="en-NZ"/>
              </w:rPr>
            </w:pPr>
            <w:r w:rsidRPr="00995D10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Information and/or advice is regularly reviewed to ensure customers can confirm that information given satisfies their enquiry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7" w:name="O_1195914"/>
      <w:bookmarkEnd w:id="7"/>
      <w:r w:rsidRPr="00995D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Foundation skills essential to performance are explicit in the performance criteria of this unit of competency.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8" w:name="O_1195913"/>
      <w:bookmarkEnd w:id="8"/>
      <w:r w:rsidRPr="00995D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Range is restricted to essential operating conditions and any other variables essential to the work env</w:t>
            </w:r>
            <w:r w:rsidRPr="00995D10">
              <w:t>ironment.</w:t>
            </w:r>
          </w:p>
          <w:p w:rsidR="00000000" w:rsidRPr="00995D10" w:rsidP="00995D10">
            <w:pPr>
              <w:pStyle w:val="BodyText"/>
            </w:pPr>
            <w:r w:rsidRPr="00995D10">
              <w:t>Non-essential conditions can be found in the TLI Transport and Logistics Training Package Companion Volume Implementation Guide.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9" w:name="O_1195912"/>
      <w:bookmarkEnd w:id="9"/>
      <w:r w:rsidRPr="00995D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5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D10" w:rsidP="00995D10">
            <w:pPr>
              <w:pStyle w:val="BodyText"/>
            </w:pPr>
            <w:r w:rsidRPr="00995D10">
              <w:t>This unit replaces and is equivalent to TLII3010A Provide travel information to customers.</w:t>
            </w:r>
          </w:p>
        </w:tc>
      </w:tr>
    </w:tbl>
    <w:p w:rsidR="00000000" w:rsidRPr="00995D10" w:rsidP="00995D10">
      <w:pPr>
        <w:pStyle w:val="NoPaddingFontSize1"/>
      </w:pPr>
    </w:p>
    <w:p w:rsidR="00000000" w:rsidRPr="00995D10" w:rsidP="00995D10">
      <w:pPr>
        <w:pStyle w:val="AllowPageBreak"/>
      </w:pPr>
    </w:p>
    <w:p w:rsidR="00000000" w:rsidRPr="00995D10" w:rsidP="00995D10">
      <w:pPr>
        <w:pStyle w:val="Heading1"/>
      </w:pPr>
      <w:bookmarkStart w:id="10" w:name="O_1195921"/>
      <w:bookmarkEnd w:id="10"/>
      <w:r w:rsidRPr="00995D10">
        <w:t>Links</w:t>
      </w:r>
    </w:p>
    <w:p w:rsidR="00000000" w:rsidRPr="00995D10" w:rsidP="00DF4CF2">
      <w:pPr>
        <w:pStyle w:val="BodyText"/>
      </w:pPr>
      <w:r w:rsidRPr="00995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5F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5D10" w:rsidP="00995D10"/>
    <w:sectPr w:rsidSect="00995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10" w:rsidRPr="00DF4CF2" w:rsidP="00DF4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CF2" w:rsidP="00995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CF2" w:rsidP="00995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4CF2" w:rsidP="00995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D10" w:rsidRPr="00DF4CF2" w:rsidP="00DF4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CF2" w:rsidRPr="002D2AF8" w:rsidP="00995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TLII3010 Provide travel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F4CF2" w:rsidP="00995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6CC1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E8C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D10"/>
  </w:style>
  <w:style w:type="character" w:customStyle="1" w:styleId="Heading1Char">
    <w:name w:val="Heading 1 Char"/>
    <w:basedOn w:val="DefaultParagraphFont"/>
    <w:link w:val="Heading1"/>
    <w:rsid w:val="00995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D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5D10"/>
    <w:rPr>
      <w:b/>
      <w:spacing w:val="0"/>
    </w:rPr>
  </w:style>
  <w:style w:type="paragraph" w:styleId="ListBullet2">
    <w:name w:val="List Bullet 2"/>
    <w:basedOn w:val="List2"/>
    <w:rsid w:val="00995D1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5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5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D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D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5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D10"/>
    <w:rPr>
      <w:i/>
    </w:rPr>
  </w:style>
  <w:style w:type="paragraph" w:styleId="Caption">
    <w:name w:val="caption"/>
    <w:basedOn w:val="BodyText"/>
    <w:next w:val="Normal"/>
    <w:qFormat/>
    <w:rsid w:val="00995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D10"/>
  </w:style>
  <w:style w:type="paragraph" w:styleId="TableofFigures">
    <w:name w:val="table of figures"/>
    <w:basedOn w:val="Normal"/>
    <w:next w:val="Normal"/>
    <w:semiHidden/>
    <w:rsid w:val="00995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D10"/>
    <w:rPr>
      <w:rFonts w:ascii="Wingdings" w:hAnsi="Wingdings"/>
    </w:rPr>
  </w:style>
  <w:style w:type="paragraph" w:customStyle="1" w:styleId="TableHeading">
    <w:name w:val="Table Heading"/>
    <w:basedOn w:val="HeadingBase"/>
    <w:rsid w:val="00995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D10"/>
    <w:rPr>
      <w:color w:val="0033CC"/>
      <w:u w:val="none"/>
    </w:rPr>
  </w:style>
  <w:style w:type="paragraph" w:customStyle="1" w:styleId="BodyTextRight">
    <w:name w:val="Body Text Right"/>
    <w:basedOn w:val="BodyText"/>
    <w:rsid w:val="00995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D10"/>
    <w:rPr>
      <w:sz w:val="32"/>
    </w:rPr>
  </w:style>
  <w:style w:type="paragraph" w:customStyle="1" w:styleId="HeadingProcedure">
    <w:name w:val="Heading Procedure"/>
    <w:basedOn w:val="HeadingBase"/>
    <w:next w:val="Normal"/>
    <w:rsid w:val="00995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D10"/>
    <w:pPr>
      <w:spacing w:before="60" w:after="60"/>
    </w:pPr>
  </w:style>
  <w:style w:type="paragraph" w:styleId="ListContinue">
    <w:name w:val="List Continue"/>
    <w:basedOn w:val="List"/>
    <w:rsid w:val="00995D10"/>
    <w:pPr>
      <w:ind w:firstLine="0"/>
    </w:pPr>
  </w:style>
  <w:style w:type="paragraph" w:customStyle="1" w:styleId="ListNote">
    <w:name w:val="List Note"/>
    <w:basedOn w:val="List"/>
    <w:rsid w:val="00995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D10"/>
    <w:rPr>
      <w:rFonts w:ascii="Courier New" w:hAnsi="Courier New"/>
    </w:rPr>
  </w:style>
  <w:style w:type="paragraph" w:customStyle="1" w:styleId="NoteBullet">
    <w:name w:val="Note Bullet"/>
    <w:basedOn w:val="Note"/>
    <w:rsid w:val="00995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D10"/>
    <w:rPr>
      <w:b/>
      <w:smallCaps/>
    </w:rPr>
  </w:style>
  <w:style w:type="paragraph" w:customStyle="1" w:styleId="TableListNumber">
    <w:name w:val="Table List Number"/>
    <w:basedOn w:val="ListNumber"/>
    <w:rsid w:val="00995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D10"/>
    <w:pPr>
      <w:numPr>
        <w:numId w:val="8"/>
      </w:numPr>
    </w:pPr>
  </w:style>
  <w:style w:type="paragraph" w:customStyle="1" w:styleId="ListAlpha2">
    <w:name w:val="List Alpha 2"/>
    <w:basedOn w:val="List2"/>
    <w:rsid w:val="00995D10"/>
    <w:pPr>
      <w:numPr>
        <w:numId w:val="7"/>
      </w:numPr>
    </w:pPr>
  </w:style>
  <w:style w:type="paragraph" w:styleId="List2">
    <w:name w:val="List 2"/>
    <w:basedOn w:val="BodyText"/>
    <w:rsid w:val="00995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D10"/>
    <w:pPr>
      <w:numPr>
        <w:numId w:val="3"/>
      </w:numPr>
    </w:pPr>
  </w:style>
  <w:style w:type="paragraph" w:styleId="ListContinue2">
    <w:name w:val="List Continue 2"/>
    <w:basedOn w:val="List2"/>
    <w:rsid w:val="00995D10"/>
    <w:pPr>
      <w:ind w:firstLine="0"/>
    </w:pPr>
  </w:style>
  <w:style w:type="paragraph" w:styleId="ListContinue3">
    <w:name w:val="List Continue 3"/>
    <w:basedOn w:val="List3"/>
    <w:rsid w:val="00995D10"/>
    <w:pPr>
      <w:ind w:left="1021" w:firstLine="0"/>
    </w:pPr>
  </w:style>
  <w:style w:type="paragraph" w:styleId="ListContinue4">
    <w:name w:val="List Continue 4"/>
    <w:basedOn w:val="List4"/>
    <w:rsid w:val="00995D10"/>
    <w:pPr>
      <w:ind w:firstLine="0"/>
    </w:pPr>
  </w:style>
  <w:style w:type="paragraph" w:styleId="ListContinue5">
    <w:name w:val="List Continue 5"/>
    <w:basedOn w:val="List5"/>
    <w:rsid w:val="00995D10"/>
    <w:pPr>
      <w:ind w:firstLine="0"/>
    </w:pPr>
  </w:style>
  <w:style w:type="paragraph" w:styleId="ListNumber3">
    <w:name w:val="List Number 3"/>
    <w:basedOn w:val="List3"/>
    <w:rsid w:val="00995D10"/>
    <w:pPr>
      <w:numPr>
        <w:numId w:val="4"/>
      </w:numPr>
    </w:pPr>
  </w:style>
  <w:style w:type="paragraph" w:styleId="ListNumber4">
    <w:name w:val="List Number 4"/>
    <w:basedOn w:val="List4"/>
    <w:rsid w:val="00995D10"/>
    <w:pPr>
      <w:numPr>
        <w:numId w:val="5"/>
      </w:numPr>
    </w:pPr>
  </w:style>
  <w:style w:type="paragraph" w:styleId="ListNumber5">
    <w:name w:val="List Number 5"/>
    <w:basedOn w:val="List5"/>
    <w:rsid w:val="00995D10"/>
    <w:pPr>
      <w:numPr>
        <w:numId w:val="6"/>
      </w:numPr>
    </w:pPr>
  </w:style>
  <w:style w:type="paragraph" w:styleId="BlockText">
    <w:name w:val="Block Text"/>
    <w:basedOn w:val="Normal"/>
    <w:rsid w:val="00995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D10"/>
    <w:rPr>
      <w:sz w:val="16"/>
      <w:vertAlign w:val="superscript"/>
    </w:rPr>
  </w:style>
  <w:style w:type="character" w:customStyle="1" w:styleId="Symbols">
    <w:name w:val="Symbols"/>
    <w:basedOn w:val="DefaultParagraphFont"/>
    <w:rsid w:val="00995D10"/>
    <w:rPr>
      <w:rFonts w:ascii="Symbol" w:hAnsi="Symbol"/>
    </w:rPr>
  </w:style>
  <w:style w:type="character" w:customStyle="1" w:styleId="MenuOptions">
    <w:name w:val="Menu Options"/>
    <w:basedOn w:val="DefaultParagraphFont"/>
    <w:rsid w:val="00995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D10"/>
    <w:rPr>
      <w:b/>
    </w:rPr>
  </w:style>
  <w:style w:type="character" w:customStyle="1" w:styleId="Underlined">
    <w:name w:val="Underlined"/>
    <w:basedOn w:val="DefaultParagraphFont"/>
    <w:rsid w:val="00995D10"/>
    <w:rPr>
      <w:u w:val="single"/>
    </w:rPr>
  </w:style>
  <w:style w:type="paragraph" w:customStyle="1" w:styleId="TableBodyTextRight">
    <w:name w:val="Table Body Text Right"/>
    <w:basedOn w:val="TableBodyText"/>
    <w:rsid w:val="00995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D10"/>
    <w:rPr>
      <w:sz w:val="18"/>
    </w:rPr>
  </w:style>
  <w:style w:type="paragraph" w:customStyle="1" w:styleId="BodySmallRight">
    <w:name w:val="Body Small Right"/>
    <w:basedOn w:val="BodyTextRight"/>
    <w:rsid w:val="00995D10"/>
    <w:rPr>
      <w:sz w:val="18"/>
      <w:szCs w:val="18"/>
    </w:rPr>
  </w:style>
  <w:style w:type="paragraph" w:customStyle="1" w:styleId="MarginEdition">
    <w:name w:val="Margin Edition"/>
    <w:basedOn w:val="MarginNote"/>
    <w:rsid w:val="00995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D10"/>
    <w:rPr>
      <w:sz w:val="2"/>
      <w:szCs w:val="2"/>
    </w:rPr>
  </w:style>
  <w:style w:type="character" w:customStyle="1" w:styleId="Small">
    <w:name w:val="Small"/>
    <w:basedOn w:val="DefaultParagraphFont"/>
    <w:rsid w:val="00995D10"/>
    <w:rPr>
      <w:sz w:val="16"/>
    </w:rPr>
  </w:style>
  <w:style w:type="paragraph" w:customStyle="1" w:styleId="WideTable">
    <w:name w:val="Wide Table"/>
    <w:basedOn w:val="Normal"/>
    <w:rsid w:val="00995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D10"/>
  </w:style>
  <w:style w:type="paragraph" w:styleId="Quote">
    <w:name w:val="Quote"/>
    <w:basedOn w:val="Heading1"/>
    <w:link w:val="QuoteChar"/>
    <w:qFormat/>
    <w:rsid w:val="00995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D10"/>
    <w:pPr>
      <w:pageBreakBefore/>
    </w:pPr>
  </w:style>
  <w:style w:type="paragraph" w:customStyle="1" w:styleId="Border">
    <w:name w:val="Border"/>
    <w:basedOn w:val="Normal"/>
    <w:qFormat/>
    <w:rsid w:val="00995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D10"/>
    <w:rPr>
      <w:u w:val="single"/>
    </w:rPr>
  </w:style>
  <w:style w:type="character" w:customStyle="1" w:styleId="BoldandItalics">
    <w:name w:val="Bold and Italics"/>
    <w:qFormat/>
    <w:rsid w:val="00995D10"/>
    <w:rPr>
      <w:b/>
      <w:i/>
      <w:u w:val="none"/>
    </w:rPr>
  </w:style>
  <w:style w:type="paragraph" w:styleId="BalloonText">
    <w:name w:val="Balloon Text"/>
    <w:basedOn w:val="Normal"/>
    <w:link w:val="BalloonTextChar"/>
    <w:rsid w:val="00995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D10"/>
    <w:pPr>
      <w:spacing w:before="0" w:after="0"/>
    </w:pPr>
  </w:style>
  <w:style w:type="paragraph" w:customStyle="1" w:styleId="BodyTextBold">
    <w:name w:val="Body Text Bold"/>
    <w:basedOn w:val="BodyText"/>
    <w:qFormat/>
    <w:rsid w:val="00995D10"/>
    <w:rPr>
      <w:b/>
    </w:rPr>
  </w:style>
  <w:style w:type="character" w:styleId="Hyperlink">
    <w:name w:val="Hyperlink"/>
    <w:basedOn w:val="DefaultParagraphFont"/>
    <w:uiPriority w:val="99"/>
    <w:unhideWhenUsed/>
    <w:rsid w:val="00DF4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3004</Characters>
  <Application>Microsoft Office Word</Application>
  <DocSecurity>0</DocSecurity>
  <Lines>125</Lines>
  <Paragraphs>71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TLII3010 Provide travel information to customers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