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A1C" w:rsidP="005B6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TLII3010 Provide travel information to customers</w:t>
      </w:r>
      <w:r>
        <w:fldChar w:fldCharType="end"/>
      </w:r>
    </w:p>
    <w:p w:rsidR="005B6A1C" w:rsidP="005B6A1C">
      <w:pPr>
        <w:pStyle w:val="Version"/>
        <w:sectPr w:rsidSect="00E52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26B2" w:rsidP="00E526B2">
      <w:pPr>
        <w:pStyle w:val="SuperHeading"/>
      </w:pPr>
      <w:r w:rsidRPr="00E526B2">
        <w:t>TLII3010 Provide travel information to customers</w:t>
      </w:r>
    </w:p>
    <w:p w:rsidR="00000000" w:rsidRPr="00E526B2" w:rsidP="00E526B2">
      <w:pPr>
        <w:pStyle w:val="Heading1"/>
      </w:pPr>
      <w:bookmarkStart w:id="1" w:name="O_1195920"/>
      <w:bookmarkEnd w:id="1"/>
      <w:r w:rsidRPr="00E526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rPr>
                <w:rStyle w:val="SpecialBold"/>
              </w:rPr>
              <w:t>Release 2.</w:t>
            </w:r>
            <w:r w:rsidRPr="00E526B2">
              <w:t xml:space="preserve"> This is the second release of this unit of competency in the TLI Transport and Logistics Training Package.  </w:t>
            </w:r>
          </w:p>
          <w:p w:rsidR="00000000" w:rsidRPr="00E526B2" w:rsidP="00E526B2">
            <w:pPr>
              <w:pStyle w:val="ListBullet2"/>
            </w:pPr>
            <w:r w:rsidRPr="00E526B2">
              <w:t>Minor changes to unit Application</w:t>
            </w:r>
          </w:p>
          <w:p w:rsidR="00000000" w:rsidRPr="00E526B2" w:rsidP="00E526B2">
            <w:pPr>
              <w:pStyle w:val="ListBullet2"/>
            </w:pPr>
            <w:r w:rsidRPr="00E526B2">
              <w:t>Minor changes to Performance Criteria</w:t>
            </w:r>
          </w:p>
          <w:p w:rsidR="00000000" w:rsidRPr="00E526B2" w:rsidP="00E526B2">
            <w:pPr>
              <w:pStyle w:val="ListBullet2"/>
            </w:pPr>
            <w:r w:rsidRPr="00E526B2">
              <w:t>Minor changes to Performance Evid</w:t>
            </w:r>
            <w:r w:rsidRPr="00E526B2">
              <w:t>ence</w:t>
            </w:r>
          </w:p>
          <w:p w:rsidR="00000000" w:rsidRPr="00E526B2" w:rsidP="00E526B2">
            <w:pPr>
              <w:pStyle w:val="ListBullet2"/>
            </w:pPr>
            <w:r w:rsidRPr="00E526B2">
              <w:t>Minor changes to Knowledge Evidence</w:t>
            </w:r>
          </w:p>
          <w:p w:rsidR="00000000" w:rsidP="00E526B2">
            <w:pPr>
              <w:pStyle w:val="ListBullet2"/>
              <w:rPr>
                <w:lang w:val="en-NZ"/>
              </w:rPr>
            </w:pPr>
            <w:r w:rsidRPr="00E526B2">
              <w:t>Minor changes to Assessment Conditions.</w:t>
            </w:r>
          </w:p>
        </w:tc>
      </w:tr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rPr>
                <w:rStyle w:val="SpecialBold"/>
              </w:rPr>
              <w:t>Release 1.</w:t>
            </w:r>
            <w:r w:rsidRPr="00E526B2">
              <w:t xml:space="preserve"> This is the first release of this unit of competency in the TLI Transport and Logistics Training Package.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2" w:name="O_1195919"/>
      <w:bookmarkEnd w:id="2"/>
      <w:r w:rsidRPr="00E526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t xml:space="preserve">This unit covers the skills and knowledge required to provide travel information to customers. </w:t>
            </w:r>
          </w:p>
          <w:p w:rsidR="00000000" w:rsidRPr="00E526B2" w:rsidP="00E526B2">
            <w:pPr>
              <w:pStyle w:val="BodyText"/>
            </w:pPr>
            <w:r w:rsidRPr="00E526B2">
              <w:t>It includes planning a journey using public transport and providing information and advice to customers.</w:t>
            </w:r>
          </w:p>
          <w:p w:rsidR="00000000" w:rsidRPr="00E526B2" w:rsidP="00E526B2">
            <w:pPr>
              <w:pStyle w:val="BodyText"/>
            </w:pPr>
            <w:r w:rsidRPr="00E526B2">
              <w:t>This includes identifying and locating major destinatio</w:t>
            </w:r>
            <w:r w:rsidRPr="00E526B2">
              <w:t>ns, public services, attractions and facilities as part of providing public transport advice.</w:t>
            </w:r>
          </w:p>
          <w:p w:rsidR="00000000" w:rsidRPr="00E526B2" w:rsidP="00E526B2">
            <w:pPr>
              <w:pStyle w:val="BodyText"/>
            </w:pPr>
            <w:r w:rsidRPr="00E526B2">
              <w:t>Work involves the duties and tasks applicable to personnel working on public trams, trains and buses who may, through their duties, have contact with the public.</w:t>
            </w:r>
          </w:p>
          <w:p w:rsidR="00000000" w:rsidRPr="00E526B2" w:rsidP="00E526B2">
            <w:pPr>
              <w:pStyle w:val="BodyText"/>
            </w:pPr>
            <w:r w:rsidRPr="00E526B2">
              <w:t>Work is performed under general supervision.</w:t>
            </w:r>
          </w:p>
          <w:p w:rsidR="00000000" w:rsidRPr="00E526B2" w:rsidP="00E526B2">
            <w:pPr>
              <w:pStyle w:val="BodyText"/>
            </w:pPr>
            <w:r w:rsidRPr="00E526B2">
              <w:t>No licensing, legislative or certification requirements apply to this unit at the time of publication.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3" w:name="O_1195918"/>
      <w:bookmarkEnd w:id="3"/>
      <w:r w:rsidRPr="00E526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t>Not applicable.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4" w:name="O_1195917"/>
      <w:bookmarkEnd w:id="4"/>
      <w:r w:rsidRPr="00E526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t>I – Customer S</w:t>
            </w:r>
            <w:r w:rsidRPr="00E526B2">
              <w:t>ervice.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5" w:name="O_1195916"/>
      <w:bookmarkEnd w:id="5"/>
      <w:r w:rsidRPr="00E526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t>Not applicable.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6" w:name="O_1195915"/>
      <w:bookmarkEnd w:id="6"/>
      <w:r w:rsidRPr="00E526B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rPr>
                <w:rStyle w:val="SpecialBold"/>
              </w:rPr>
              <w:t>PERFORMANCE CRITERIA</w:t>
            </w:r>
          </w:p>
        </w:tc>
      </w:tr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Performance criteria describe the performance needed to demonstrate achievement of the element.</w:t>
            </w:r>
          </w:p>
        </w:tc>
      </w:tr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rPr>
                <w:rStyle w:val="SpecialBold"/>
              </w:rPr>
              <w:t>Plan a journey using public transport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Sources of current, accurate and relevant pub</w:t>
            </w:r>
            <w:r w:rsidRPr="00E526B2">
              <w:t>lic transport information are identified and accessed to respond to customer needs</w:t>
            </w:r>
          </w:p>
        </w:tc>
      </w:tr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Modes, connections, interchanges and tickets to complete a journey are identified for planned customer destination</w:t>
            </w:r>
          </w:p>
        </w:tc>
      </w:tr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Major destinations, attractions and public f</w:t>
            </w:r>
            <w:r w:rsidRPr="00E526B2">
              <w:t>acilities, and their proximity to public transport are identified and located in relation to customer needs or requests</w:t>
            </w:r>
          </w:p>
        </w:tc>
      </w:tr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Information and/or advice provided to customers is reviewed regularly to ensure currency and accessibility</w:t>
            </w:r>
          </w:p>
        </w:tc>
      </w:tr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rPr>
                <w:rStyle w:val="SpecialBold"/>
              </w:rPr>
              <w:t>Provide information and advice to customers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Specific information and needs of customers are accurately identified and clarified in accordance with the customer</w:t>
            </w:r>
            <w:r>
              <w:t>’</w:t>
            </w:r>
            <w:r w:rsidRPr="00E526B2">
              <w:t>s circumstance</w:t>
            </w:r>
          </w:p>
        </w:tc>
      </w:tr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 xml:space="preserve">Customers are provided with appropriate and complete information that </w:t>
            </w:r>
            <w:r w:rsidRPr="00E526B2">
              <w:t>effectively covers their needs</w:t>
            </w:r>
          </w:p>
        </w:tc>
      </w:tr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Information and/or advice is presented in a respectful format, manner and style</w:t>
            </w:r>
          </w:p>
        </w:tc>
      </w:tr>
      <w:tr w:rsidTr="00E52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t>Information and/or advice is regularly reviewed to ensure customers can confirm that information given satisfies their enquiry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7" w:name="O_1195914"/>
      <w:bookmarkEnd w:id="7"/>
      <w:r w:rsidRPr="00E526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t>Foundation skills essential to performance are explicit in the performance criteria of this unit of competency.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8" w:name="O_1195913"/>
      <w:bookmarkEnd w:id="8"/>
      <w:r w:rsidRPr="00E526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t>Range is restricted to essential operating conditions and any other variables essential to the work environment.</w:t>
            </w:r>
          </w:p>
          <w:p w:rsidR="00000000" w:rsidRPr="00E526B2" w:rsidP="00E526B2">
            <w:pPr>
              <w:pStyle w:val="BodyText"/>
            </w:pPr>
            <w:r w:rsidRPr="00E526B2">
              <w:t>Non-essential conditions can be found in the TLI Transport and Logistics Training Package Companion Volume Implementation Guide.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9" w:name="O_1195912"/>
      <w:bookmarkEnd w:id="9"/>
      <w:r w:rsidRPr="00E526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t>This unit replaces and is equivalent to TLII3010A Provide travel information to customers.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10" w:name="O_1195921"/>
      <w:bookmarkEnd w:id="10"/>
      <w:r w:rsidRPr="00E526B2">
        <w:t>Links</w:t>
      </w:r>
    </w:p>
    <w:p w:rsidR="00000000" w:rsidRPr="00E526B2" w:rsidP="005B6A1C">
      <w:pPr>
        <w:pStyle w:val="BodyText"/>
      </w:pPr>
      <w:r w:rsidRPr="00E526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43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26B2" w:rsidP="005B6A1C">
      <w:pPr>
        <w:pStyle w:val="BodyText"/>
        <w:sectPr w:rsidSect="00E526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26B2" w:rsidP="00E526B2">
      <w:pPr>
        <w:pStyle w:val="SuperHeading"/>
      </w:pPr>
      <w:r w:rsidRPr="00E526B2">
        <w:t>Assessment Requirements for TLII3010 Provide travel information to customers</w:t>
      </w:r>
    </w:p>
    <w:p w:rsidR="00000000" w:rsidRPr="00E526B2" w:rsidP="00E526B2">
      <w:pPr>
        <w:pStyle w:val="Heading1"/>
      </w:pPr>
      <w:bookmarkStart w:id="11" w:name="O_1195910"/>
      <w:bookmarkEnd w:id="11"/>
      <w:r w:rsidRPr="00E526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rPr>
                <w:rStyle w:val="SpecialBold"/>
              </w:rPr>
              <w:t>Release 2.</w:t>
            </w:r>
            <w:r w:rsidRPr="00E526B2">
              <w:t xml:space="preserve"> This is the second release of this unit of competency in the TLI Transport and Logistics Training Package.  </w:t>
            </w:r>
          </w:p>
          <w:p w:rsidR="00000000" w:rsidRPr="00E526B2" w:rsidP="00E526B2">
            <w:pPr>
              <w:pStyle w:val="ListBullet2"/>
            </w:pPr>
            <w:r w:rsidRPr="00E526B2">
              <w:t>Minor changes to unit Application</w:t>
            </w:r>
          </w:p>
          <w:p w:rsidR="00000000" w:rsidRPr="00E526B2" w:rsidP="00E526B2">
            <w:pPr>
              <w:pStyle w:val="ListBullet2"/>
            </w:pPr>
            <w:r w:rsidRPr="00E526B2">
              <w:t>Minor changes to Performance Criteria</w:t>
            </w:r>
          </w:p>
          <w:p w:rsidR="00000000" w:rsidRPr="00E526B2" w:rsidP="00E526B2">
            <w:pPr>
              <w:pStyle w:val="ListBullet2"/>
            </w:pPr>
            <w:r w:rsidRPr="00E526B2">
              <w:t>Minor changes to Performance Evidence</w:t>
            </w:r>
          </w:p>
          <w:p w:rsidR="00000000" w:rsidRPr="00E526B2" w:rsidP="00E526B2">
            <w:pPr>
              <w:pStyle w:val="ListBullet2"/>
            </w:pPr>
            <w:r w:rsidRPr="00E526B2">
              <w:t>Minor changes to Knowledge Evidence</w:t>
            </w:r>
          </w:p>
          <w:p w:rsidR="00000000" w:rsidP="00E526B2">
            <w:pPr>
              <w:pStyle w:val="ListBullet2"/>
              <w:rPr>
                <w:lang w:val="en-NZ"/>
              </w:rPr>
            </w:pPr>
            <w:r w:rsidRPr="00E526B2">
              <w:t>Minor changes to Assessment Conditions.</w:t>
            </w:r>
          </w:p>
        </w:tc>
      </w:tr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rPr>
                <w:rStyle w:val="SpecialBold"/>
              </w:rPr>
              <w:t>Release 1.</w:t>
            </w:r>
            <w:r w:rsidRPr="00E526B2">
              <w:t xml:space="preserve"> This is the first release of this unit of competency in the TLI Transport and Logistics Training Package.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12" w:name="O_1195909"/>
      <w:bookmarkEnd w:id="12"/>
      <w:r w:rsidRPr="00E526B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Evidence required to demonstrate competence in this uni</w:t>
            </w:r>
            <w:r w:rsidRPr="00E526B2">
              <w:t>t must be relevant to and satisfy all the requirements of the elements and performance criteria on at least one occasion and include:</w:t>
            </w:r>
          </w:p>
        </w:tc>
      </w:tr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ListBullet"/>
            </w:pPr>
            <w:r w:rsidRPr="00E526B2">
              <w:t xml:space="preserve">accessing, reading, interpreting and applying relevant instructions, timetables and workplace procedures </w:t>
            </w:r>
          </w:p>
          <w:p w:rsidR="00000000" w:rsidRPr="00E526B2" w:rsidP="00E526B2">
            <w:pPr>
              <w:pStyle w:val="ListBullet"/>
            </w:pPr>
            <w:r w:rsidRPr="00E526B2">
              <w:t xml:space="preserve">communicating and interacting effectively with customers </w:t>
            </w:r>
          </w:p>
          <w:p w:rsidR="00000000" w:rsidRPr="00E526B2" w:rsidP="00E526B2">
            <w:pPr>
              <w:pStyle w:val="ListBullet"/>
            </w:pPr>
            <w:r w:rsidRPr="00E526B2">
              <w:t xml:space="preserve">researching relevant data </w:t>
            </w:r>
          </w:p>
          <w:p w:rsidR="00000000" w:rsidRPr="00E526B2" w:rsidP="00E526B2">
            <w:pPr>
              <w:pStyle w:val="ListBullet"/>
            </w:pPr>
            <w:r w:rsidRPr="00E526B2">
              <w:t>reviewing customer needs and confirming they have been addressed</w:t>
            </w:r>
          </w:p>
          <w:p w:rsidR="00000000" w:rsidRPr="00E526B2" w:rsidP="00E526B2">
            <w:pPr>
              <w:pStyle w:val="ListBullet"/>
            </w:pPr>
            <w:r w:rsidRPr="00E526B2">
              <w:t>reviewing relevant infotechnology customer travel information</w:t>
            </w:r>
          </w:p>
          <w:p w:rsidR="00000000" w:rsidRPr="00E526B2" w:rsidP="00E526B2">
            <w:pPr>
              <w:pStyle w:val="ListBullet"/>
            </w:pPr>
            <w:r w:rsidRPr="00E526B2">
              <w:t>selecting and utilising ticket validating eq</w:t>
            </w:r>
            <w:r w:rsidRPr="00E526B2">
              <w:t>uipment and communications technology</w:t>
            </w:r>
          </w:p>
          <w:p w:rsidR="00000000" w:rsidRPr="00E526B2" w:rsidP="00E526B2">
            <w:pPr>
              <w:pStyle w:val="ListBullet"/>
            </w:pPr>
            <w:r w:rsidRPr="00E526B2">
              <w:t>solving and/or reporting identified problems promptly.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13" w:name="O_1195908"/>
      <w:bookmarkEnd w:id="13"/>
      <w:r w:rsidRPr="00E526B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6B2">
            <w:pPr>
              <w:pStyle w:val="BodyText"/>
              <w:rPr>
                <w:lang w:val="en-NZ"/>
              </w:rPr>
            </w:pPr>
            <w:r w:rsidRPr="00E526B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ListBullet"/>
            </w:pPr>
            <w:r w:rsidRPr="00E526B2">
              <w:t>concessional privileges</w:t>
            </w:r>
          </w:p>
          <w:p w:rsidR="00000000" w:rsidRPr="00E526B2" w:rsidP="00E526B2">
            <w:pPr>
              <w:pStyle w:val="ListBullet"/>
            </w:pPr>
            <w:r w:rsidRPr="00E526B2">
              <w:t>emergency management and service disruption workplace</w:t>
            </w:r>
            <w:r w:rsidRPr="00E526B2">
              <w:t xml:space="preserve"> procedures</w:t>
            </w:r>
          </w:p>
          <w:p w:rsidR="00000000" w:rsidRPr="00E526B2" w:rsidP="00E526B2">
            <w:pPr>
              <w:pStyle w:val="ListBullet"/>
            </w:pPr>
            <w:r w:rsidRPr="00E526B2">
              <w:t>factors that can influence verbal communication</w:t>
            </w:r>
          </w:p>
          <w:p w:rsidR="00000000" w:rsidRPr="00E526B2" w:rsidP="00E526B2">
            <w:pPr>
              <w:pStyle w:val="ListBullet"/>
            </w:pPr>
            <w:r w:rsidRPr="00E526B2">
              <w:t>location of online information services, including:</w:t>
            </w:r>
          </w:p>
          <w:p w:rsidR="00000000" w:rsidRPr="00E526B2" w:rsidP="00E526B2">
            <w:pPr>
              <w:pStyle w:val="ListBullet2"/>
            </w:pPr>
            <w:r w:rsidRPr="00E526B2">
              <w:t>infotechnology information/format</w:t>
            </w:r>
          </w:p>
          <w:p w:rsidR="00000000" w:rsidRPr="00E526B2" w:rsidP="00E526B2">
            <w:pPr>
              <w:pStyle w:val="ListBullet2"/>
            </w:pPr>
            <w:r w:rsidRPr="00E526B2">
              <w:t>links</w:t>
            </w:r>
          </w:p>
          <w:p w:rsidR="00000000" w:rsidRPr="00E526B2" w:rsidP="00E526B2">
            <w:pPr>
              <w:pStyle w:val="ListBullet2"/>
            </w:pPr>
            <w:r w:rsidRPr="00E526B2">
              <w:t>tracking technology</w:t>
            </w:r>
          </w:p>
          <w:p w:rsidR="00000000" w:rsidRPr="00E526B2" w:rsidP="00E526B2">
            <w:pPr>
              <w:pStyle w:val="ListBullet"/>
            </w:pPr>
            <w:r w:rsidRPr="00E526B2">
              <w:t>major destinations, attractions and public facilities</w:t>
            </w:r>
          </w:p>
          <w:p w:rsidR="00000000" w:rsidRPr="00E526B2" w:rsidP="00E526B2">
            <w:pPr>
              <w:pStyle w:val="ListBullet"/>
            </w:pPr>
            <w:r w:rsidRPr="00E526B2">
              <w:t>major public transport connections, interchanges, stations, tram and bus terminals</w:t>
            </w:r>
          </w:p>
          <w:p w:rsidR="00000000" w:rsidRPr="00E526B2" w:rsidP="00E526B2">
            <w:pPr>
              <w:pStyle w:val="ListBullet"/>
            </w:pPr>
            <w:r w:rsidRPr="00E526B2">
              <w:t>modes of public transport</w:t>
            </w:r>
          </w:p>
          <w:p w:rsidR="00000000" w:rsidRPr="00E526B2" w:rsidP="00E526B2">
            <w:pPr>
              <w:pStyle w:val="ListBullet"/>
            </w:pPr>
            <w:r w:rsidRPr="00E526B2">
              <w:t>out-of-hours services</w:t>
            </w:r>
          </w:p>
          <w:p w:rsidR="00000000" w:rsidRPr="00E526B2" w:rsidP="00E526B2">
            <w:pPr>
              <w:pStyle w:val="ListBullet"/>
            </w:pPr>
            <w:r w:rsidRPr="00E526B2">
              <w:t>procedures for reviewing information and advice</w:t>
            </w:r>
          </w:p>
          <w:p w:rsidR="00000000" w:rsidRPr="00E526B2" w:rsidP="00E526B2">
            <w:pPr>
              <w:pStyle w:val="ListBullet"/>
            </w:pPr>
            <w:r w:rsidRPr="00E526B2">
              <w:t>relevant customer travel workplace procedures</w:t>
            </w:r>
          </w:p>
          <w:p w:rsidR="00000000" w:rsidRPr="00E526B2" w:rsidP="00E526B2">
            <w:pPr>
              <w:pStyle w:val="ListBullet"/>
            </w:pPr>
            <w:r w:rsidRPr="00E526B2">
              <w:t>standard operating hours</w:t>
            </w:r>
          </w:p>
          <w:p w:rsidR="00000000" w:rsidRPr="00E526B2" w:rsidP="00E526B2">
            <w:pPr>
              <w:pStyle w:val="ListBullet"/>
            </w:pPr>
            <w:r w:rsidRPr="00E526B2">
              <w:t>strate</w:t>
            </w:r>
            <w:r w:rsidRPr="00E526B2">
              <w:t>gies for clarifying and confirming customer needs</w:t>
            </w:r>
          </w:p>
          <w:p w:rsidR="00000000" w:rsidRPr="00E526B2" w:rsidP="00E526B2">
            <w:pPr>
              <w:pStyle w:val="ListBullet"/>
            </w:pPr>
            <w:r w:rsidRPr="00E526B2">
              <w:t>ticket and ticket structures, including points and methods of purchase</w:t>
            </w:r>
          </w:p>
          <w:p w:rsidR="00000000" w:rsidRPr="00E526B2" w:rsidP="00E526B2">
            <w:pPr>
              <w:pStyle w:val="ListBullet"/>
            </w:pPr>
            <w:r w:rsidRPr="00E526B2">
              <w:t>travel zones</w:t>
            </w:r>
          </w:p>
          <w:p w:rsidR="00000000" w:rsidRPr="00E526B2" w:rsidP="00E526B2">
            <w:pPr>
              <w:pStyle w:val="ListBullet"/>
            </w:pPr>
            <w:r w:rsidRPr="00E526B2">
              <w:t>vehicle types and capacity.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14" w:name="O_1195907"/>
      <w:bookmarkEnd w:id="14"/>
      <w:r w:rsidRPr="00E526B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6B2" w:rsidP="00E526B2">
            <w:pPr>
              <w:pStyle w:val="BodyText"/>
            </w:pPr>
            <w:r w:rsidRPr="00E526B2">
              <w:t xml:space="preserve">Assessors must hold credentials specified within the Standards for Registered Training Organisations current at the time of assessment. </w:t>
            </w:r>
          </w:p>
          <w:p w:rsidR="00000000" w:rsidRPr="00E526B2" w:rsidP="00E526B2">
            <w:pPr>
              <w:pStyle w:val="BodyText"/>
            </w:pPr>
            <w:r w:rsidRPr="00E526B2">
              <w:t>Assessment must satisfy the Principles of Assessment and Rules of Evidence and all regulatory requirements included wit</w:t>
            </w:r>
            <w:r w:rsidRPr="00E526B2">
              <w:t>hin the Standards for Registered Training Organisations current at the time of assessment.</w:t>
            </w:r>
          </w:p>
          <w:p w:rsidR="00000000" w:rsidRPr="00E526B2" w:rsidP="00E526B2">
            <w:pPr>
              <w:pStyle w:val="BodyText"/>
            </w:pPr>
            <w:r w:rsidRPr="00E526B2">
              <w:t>Assessment must occur in workplace operational situations where it is appropriate to do so; where this is not appropriate, assessment must occur in simulated workpla</w:t>
            </w:r>
            <w:r w:rsidRPr="00E526B2">
              <w:t>ce operational situations that replicate workplace conditions.</w:t>
            </w:r>
          </w:p>
          <w:p w:rsidR="00000000" w:rsidRPr="00E526B2" w:rsidP="00E526B2">
            <w:pPr>
              <w:pStyle w:val="BodyText"/>
            </w:pPr>
            <w:r w:rsidRPr="00E526B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526B2" w:rsidP="00E526B2">
            <w:pPr>
              <w:pStyle w:val="BodyText"/>
            </w:pPr>
            <w:r w:rsidRPr="00E526B2">
              <w:t xml:space="preserve">Resources for assessment </w:t>
            </w:r>
            <w:r w:rsidRPr="00E526B2">
              <w:t>must include access to:</w:t>
            </w:r>
          </w:p>
          <w:p w:rsidR="00000000" w:rsidRPr="00E526B2" w:rsidP="00E526B2">
            <w:pPr>
              <w:pStyle w:val="ListBullet"/>
            </w:pPr>
            <w:r w:rsidRPr="00E526B2">
              <w:t>a range of relevant exercises, case studies and/or simulations</w:t>
            </w:r>
          </w:p>
          <w:p w:rsidR="00000000" w:rsidRPr="00E526B2" w:rsidP="00E526B2">
            <w:pPr>
              <w:pStyle w:val="ListBullet"/>
            </w:pPr>
            <w:r w:rsidRPr="00E526B2">
              <w:t>applicable documentation, including legislation, regulations, codes of practice, workplace procedures and operation manuals.</w:t>
            </w:r>
          </w:p>
        </w:tc>
      </w:tr>
    </w:tbl>
    <w:p w:rsidR="00000000" w:rsidRPr="00E526B2" w:rsidP="00E526B2">
      <w:pPr>
        <w:pStyle w:val="NoPaddingFontSize1"/>
      </w:pPr>
    </w:p>
    <w:p w:rsidR="00000000" w:rsidRPr="00E526B2" w:rsidP="00E526B2">
      <w:pPr>
        <w:pStyle w:val="AllowPageBreak"/>
      </w:pPr>
    </w:p>
    <w:p w:rsidR="00000000" w:rsidRPr="00E526B2" w:rsidP="00E526B2">
      <w:pPr>
        <w:pStyle w:val="Heading1"/>
      </w:pPr>
      <w:bookmarkStart w:id="15" w:name="O_1195922"/>
      <w:bookmarkEnd w:id="15"/>
      <w:r w:rsidRPr="00E526B2">
        <w:t>Links</w:t>
      </w:r>
    </w:p>
    <w:p w:rsidR="00000000" w:rsidRPr="00E526B2" w:rsidP="005B6A1C">
      <w:pPr>
        <w:pStyle w:val="BodyText"/>
      </w:pPr>
      <w:r w:rsidRPr="00E526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43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26B2" w:rsidP="00E526B2"/>
    <w:sectPr w:rsidSect="00E526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B2" w:rsidRPr="005B6A1C" w:rsidP="005B6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1C" w:rsidP="00E52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A1C" w:rsidP="00E52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6A1C" w:rsidP="00E526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B2" w:rsidP="00E52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6A1C">
      <w:t>Approved</w:t>
    </w:r>
    <w:r w:rsidR="005B6A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6A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6A1C">
      <w:rPr>
        <w:noProof/>
      </w:rPr>
      <w:t>4</w:t>
    </w:r>
    <w:r>
      <w:rPr>
        <w:noProof/>
      </w:rPr>
      <w:fldChar w:fldCharType="end"/>
    </w:r>
  </w:p>
  <w:p w:rsidR="00E526B2" w:rsidP="00E52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6A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6A1C">
      <w:t>Industry Skills Australia</w:t>
    </w:r>
    <w:r w:rsidR="005B6A1C">
      <w:fldChar w:fldCharType="end"/>
    </w:r>
  </w:p>
  <w:p w:rsidR="00E526B2" w:rsidP="00E52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6B2" w:rsidRPr="005B6A1C" w:rsidP="005B6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A1C" w:rsidRPr="002D2AF8" w:rsidP="00E52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TLII3010 Provide travel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6A1C" w:rsidP="00E526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B2" w:rsidRPr="002D2AF8" w:rsidP="00E52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6A1C">
      <w:t>TLII3010 Provide travel information to customers</w:t>
    </w:r>
    <w:r w:rsidR="005B6A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6A1C">
      <w:rPr>
        <w:noProof/>
      </w:rPr>
      <w:t>2 March 2025</w:t>
    </w:r>
    <w:r>
      <w:fldChar w:fldCharType="end"/>
    </w:r>
  </w:p>
  <w:p w:rsidR="00E526B2" w:rsidP="00E52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0AB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2A1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A0C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6B2"/>
  </w:style>
  <w:style w:type="character" w:customStyle="1" w:styleId="Heading1Char">
    <w:name w:val="Heading 1 Char"/>
    <w:basedOn w:val="DefaultParagraphFont"/>
    <w:link w:val="Heading1"/>
    <w:rsid w:val="00E52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6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6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6B2"/>
    <w:rPr>
      <w:b/>
      <w:spacing w:val="0"/>
    </w:rPr>
  </w:style>
  <w:style w:type="paragraph" w:styleId="ListBullet2">
    <w:name w:val="List Bullet 2"/>
    <w:basedOn w:val="List2"/>
    <w:rsid w:val="00E526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2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6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6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6B2"/>
    <w:rPr>
      <w:i/>
    </w:rPr>
  </w:style>
  <w:style w:type="paragraph" w:styleId="Caption">
    <w:name w:val="caption"/>
    <w:basedOn w:val="BodyText"/>
    <w:next w:val="Normal"/>
    <w:qFormat/>
    <w:rsid w:val="00E52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6B2"/>
  </w:style>
  <w:style w:type="paragraph" w:styleId="TableofFigures">
    <w:name w:val="table of figures"/>
    <w:basedOn w:val="Normal"/>
    <w:next w:val="Normal"/>
    <w:semiHidden/>
    <w:rsid w:val="00E52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6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6B2"/>
    <w:rPr>
      <w:rFonts w:ascii="Wingdings" w:hAnsi="Wingdings"/>
    </w:rPr>
  </w:style>
  <w:style w:type="paragraph" w:customStyle="1" w:styleId="TableHeading">
    <w:name w:val="Table Heading"/>
    <w:basedOn w:val="HeadingBase"/>
    <w:rsid w:val="00E52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6B2"/>
    <w:rPr>
      <w:color w:val="0033CC"/>
      <w:u w:val="none"/>
    </w:rPr>
  </w:style>
  <w:style w:type="paragraph" w:customStyle="1" w:styleId="BodyTextRight">
    <w:name w:val="Body Text Right"/>
    <w:basedOn w:val="BodyText"/>
    <w:rsid w:val="00E52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6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6B2"/>
    <w:rPr>
      <w:sz w:val="32"/>
    </w:rPr>
  </w:style>
  <w:style w:type="paragraph" w:customStyle="1" w:styleId="HeadingProcedure">
    <w:name w:val="Heading Procedure"/>
    <w:basedOn w:val="HeadingBase"/>
    <w:next w:val="Normal"/>
    <w:rsid w:val="00E52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6B2"/>
    <w:pPr>
      <w:spacing w:before="60" w:after="60"/>
    </w:pPr>
  </w:style>
  <w:style w:type="paragraph" w:styleId="ListContinue">
    <w:name w:val="List Continue"/>
    <w:basedOn w:val="List"/>
    <w:rsid w:val="00E526B2"/>
    <w:pPr>
      <w:ind w:firstLine="0"/>
    </w:pPr>
  </w:style>
  <w:style w:type="paragraph" w:customStyle="1" w:styleId="ListNote">
    <w:name w:val="List Note"/>
    <w:basedOn w:val="List"/>
    <w:rsid w:val="00E52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6B2"/>
    <w:rPr>
      <w:rFonts w:ascii="Courier New" w:hAnsi="Courier New"/>
    </w:rPr>
  </w:style>
  <w:style w:type="paragraph" w:customStyle="1" w:styleId="NoteBullet">
    <w:name w:val="Note Bullet"/>
    <w:basedOn w:val="Note"/>
    <w:rsid w:val="00E52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6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6B2"/>
    <w:rPr>
      <w:b/>
      <w:smallCaps/>
    </w:rPr>
  </w:style>
  <w:style w:type="paragraph" w:customStyle="1" w:styleId="TableListNumber">
    <w:name w:val="Table List Number"/>
    <w:basedOn w:val="ListNumber"/>
    <w:rsid w:val="00E52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6B2"/>
    <w:pPr>
      <w:numPr>
        <w:numId w:val="9"/>
      </w:numPr>
    </w:pPr>
  </w:style>
  <w:style w:type="paragraph" w:customStyle="1" w:styleId="ListAlpha2">
    <w:name w:val="List Alpha 2"/>
    <w:basedOn w:val="List2"/>
    <w:rsid w:val="00E526B2"/>
    <w:pPr>
      <w:numPr>
        <w:numId w:val="8"/>
      </w:numPr>
    </w:pPr>
  </w:style>
  <w:style w:type="paragraph" w:styleId="List2">
    <w:name w:val="List 2"/>
    <w:basedOn w:val="BodyText"/>
    <w:rsid w:val="00E52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6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6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6B2"/>
    <w:pPr>
      <w:numPr>
        <w:numId w:val="4"/>
      </w:numPr>
    </w:pPr>
  </w:style>
  <w:style w:type="paragraph" w:styleId="ListContinue2">
    <w:name w:val="List Continue 2"/>
    <w:basedOn w:val="List2"/>
    <w:rsid w:val="00E526B2"/>
    <w:pPr>
      <w:ind w:firstLine="0"/>
    </w:pPr>
  </w:style>
  <w:style w:type="paragraph" w:styleId="ListContinue3">
    <w:name w:val="List Continue 3"/>
    <w:basedOn w:val="List3"/>
    <w:rsid w:val="00E526B2"/>
    <w:pPr>
      <w:ind w:left="1021" w:firstLine="0"/>
    </w:pPr>
  </w:style>
  <w:style w:type="paragraph" w:styleId="ListContinue4">
    <w:name w:val="List Continue 4"/>
    <w:basedOn w:val="List4"/>
    <w:rsid w:val="00E526B2"/>
    <w:pPr>
      <w:ind w:firstLine="0"/>
    </w:pPr>
  </w:style>
  <w:style w:type="paragraph" w:styleId="ListContinue5">
    <w:name w:val="List Continue 5"/>
    <w:basedOn w:val="List5"/>
    <w:rsid w:val="00E526B2"/>
    <w:pPr>
      <w:ind w:firstLine="0"/>
    </w:pPr>
  </w:style>
  <w:style w:type="paragraph" w:styleId="ListNumber3">
    <w:name w:val="List Number 3"/>
    <w:basedOn w:val="List3"/>
    <w:rsid w:val="00E526B2"/>
    <w:pPr>
      <w:numPr>
        <w:numId w:val="5"/>
      </w:numPr>
    </w:pPr>
  </w:style>
  <w:style w:type="paragraph" w:styleId="ListNumber4">
    <w:name w:val="List Number 4"/>
    <w:basedOn w:val="List4"/>
    <w:rsid w:val="00E526B2"/>
    <w:pPr>
      <w:numPr>
        <w:numId w:val="6"/>
      </w:numPr>
    </w:pPr>
  </w:style>
  <w:style w:type="paragraph" w:styleId="ListNumber5">
    <w:name w:val="List Number 5"/>
    <w:basedOn w:val="List5"/>
    <w:rsid w:val="00E526B2"/>
    <w:pPr>
      <w:numPr>
        <w:numId w:val="7"/>
      </w:numPr>
    </w:pPr>
  </w:style>
  <w:style w:type="paragraph" w:styleId="BlockText">
    <w:name w:val="Block Text"/>
    <w:basedOn w:val="Normal"/>
    <w:rsid w:val="00E52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6B2"/>
    <w:rPr>
      <w:sz w:val="16"/>
      <w:vertAlign w:val="superscript"/>
    </w:rPr>
  </w:style>
  <w:style w:type="character" w:customStyle="1" w:styleId="Symbols">
    <w:name w:val="Symbols"/>
    <w:basedOn w:val="DefaultParagraphFont"/>
    <w:rsid w:val="00E526B2"/>
    <w:rPr>
      <w:rFonts w:ascii="Symbol" w:hAnsi="Symbol"/>
    </w:rPr>
  </w:style>
  <w:style w:type="character" w:customStyle="1" w:styleId="MenuOptions">
    <w:name w:val="Menu Options"/>
    <w:basedOn w:val="DefaultParagraphFont"/>
    <w:rsid w:val="00E52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6B2"/>
    <w:rPr>
      <w:b/>
    </w:rPr>
  </w:style>
  <w:style w:type="character" w:customStyle="1" w:styleId="Underlined">
    <w:name w:val="Underlined"/>
    <w:basedOn w:val="DefaultParagraphFont"/>
    <w:rsid w:val="00E526B2"/>
    <w:rPr>
      <w:u w:val="single"/>
    </w:rPr>
  </w:style>
  <w:style w:type="paragraph" w:customStyle="1" w:styleId="TableBodyTextRight">
    <w:name w:val="Table Body Text Right"/>
    <w:basedOn w:val="TableBodyText"/>
    <w:rsid w:val="00E52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6B2"/>
    <w:rPr>
      <w:sz w:val="18"/>
    </w:rPr>
  </w:style>
  <w:style w:type="paragraph" w:customStyle="1" w:styleId="BodySmallRight">
    <w:name w:val="Body Small Right"/>
    <w:basedOn w:val="BodyTextRight"/>
    <w:rsid w:val="00E526B2"/>
    <w:rPr>
      <w:sz w:val="18"/>
      <w:szCs w:val="18"/>
    </w:rPr>
  </w:style>
  <w:style w:type="paragraph" w:customStyle="1" w:styleId="MarginEdition">
    <w:name w:val="Margin Edition"/>
    <w:basedOn w:val="MarginNote"/>
    <w:rsid w:val="00E52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6B2"/>
    <w:rPr>
      <w:sz w:val="2"/>
      <w:szCs w:val="2"/>
    </w:rPr>
  </w:style>
  <w:style w:type="character" w:customStyle="1" w:styleId="Small">
    <w:name w:val="Small"/>
    <w:basedOn w:val="DefaultParagraphFont"/>
    <w:rsid w:val="00E526B2"/>
    <w:rPr>
      <w:sz w:val="16"/>
    </w:rPr>
  </w:style>
  <w:style w:type="paragraph" w:customStyle="1" w:styleId="WideTable">
    <w:name w:val="Wide Table"/>
    <w:basedOn w:val="Normal"/>
    <w:rsid w:val="00E52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6B2"/>
  </w:style>
  <w:style w:type="paragraph" w:styleId="Quote">
    <w:name w:val="Quote"/>
    <w:basedOn w:val="Heading1"/>
    <w:link w:val="QuoteChar"/>
    <w:qFormat/>
    <w:rsid w:val="00E52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6B2"/>
    <w:pPr>
      <w:pageBreakBefore/>
    </w:pPr>
  </w:style>
  <w:style w:type="paragraph" w:customStyle="1" w:styleId="Border">
    <w:name w:val="Border"/>
    <w:basedOn w:val="Normal"/>
    <w:qFormat/>
    <w:rsid w:val="00E52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6B2"/>
    <w:rPr>
      <w:u w:val="single"/>
    </w:rPr>
  </w:style>
  <w:style w:type="character" w:customStyle="1" w:styleId="BoldandItalics">
    <w:name w:val="Bold and Italics"/>
    <w:qFormat/>
    <w:rsid w:val="00E526B2"/>
    <w:rPr>
      <w:b/>
      <w:i/>
      <w:u w:val="none"/>
    </w:rPr>
  </w:style>
  <w:style w:type="paragraph" w:styleId="BalloonText">
    <w:name w:val="Balloon Text"/>
    <w:basedOn w:val="Normal"/>
    <w:link w:val="BalloonTextChar"/>
    <w:rsid w:val="00E52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6B2"/>
    <w:pPr>
      <w:spacing w:before="0" w:after="0"/>
    </w:pPr>
  </w:style>
  <w:style w:type="paragraph" w:customStyle="1" w:styleId="BodyTextBold">
    <w:name w:val="Body Text Bold"/>
    <w:basedOn w:val="BodyText"/>
    <w:qFormat/>
    <w:rsid w:val="00E526B2"/>
    <w:rPr>
      <w:b/>
    </w:rPr>
  </w:style>
  <w:style w:type="character" w:styleId="Hyperlink">
    <w:name w:val="Hyperlink"/>
    <w:basedOn w:val="DefaultParagraphFont"/>
    <w:uiPriority w:val="99"/>
    <w:unhideWhenUsed/>
    <w:rsid w:val="005B6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5950</Characters>
  <Application>Microsoft Office Word</Application>
  <DocSecurity>0</DocSecurity>
  <Lines>198</Lines>
  <Paragraphs>126</Paragraphs>
  <ScaleCrop>false</ScaleCrop>
  <Company>Author-it Software Corporation Ltd.</Company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TLII3010 Provide travel information to customers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