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3ABB" w:rsidP="000A3A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TLII0006 Provide taxi customer service</w:t>
      </w:r>
      <w:r>
        <w:fldChar w:fldCharType="end"/>
      </w:r>
    </w:p>
    <w:p w:rsidR="000A3ABB" w:rsidP="000A3ABB">
      <w:pPr>
        <w:pStyle w:val="Version"/>
        <w:sectPr w:rsidSect="001F5C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5C2C" w:rsidP="001F5C2C">
      <w:pPr>
        <w:pStyle w:val="SuperHeading"/>
      </w:pPr>
      <w:r w:rsidRPr="001F5C2C">
        <w:t>TLII0006 Provide taxi customer service</w:t>
      </w:r>
    </w:p>
    <w:p w:rsidR="00000000" w:rsidRPr="001F5C2C" w:rsidP="001F5C2C">
      <w:pPr>
        <w:pStyle w:val="Heading1"/>
      </w:pPr>
      <w:bookmarkStart w:id="1" w:name="O_1194301"/>
      <w:bookmarkEnd w:id="1"/>
      <w:r w:rsidRPr="001F5C2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5C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2C" w:rsidP="001F5C2C">
            <w:pPr>
              <w:pStyle w:val="BodyText"/>
            </w:pPr>
            <w:r w:rsidRPr="001F5C2C">
              <w:rPr>
                <w:rStyle w:val="SpecialBold"/>
              </w:rPr>
              <w:t>Release 1.</w:t>
            </w:r>
            <w:r w:rsidRPr="001F5C2C">
              <w:t xml:space="preserve"> This is the first release of this unit of competency in the TLI Transport and Logistics Training Package.</w:t>
            </w:r>
          </w:p>
        </w:tc>
      </w:tr>
    </w:tbl>
    <w:p w:rsidR="00000000" w:rsidRPr="001F5C2C" w:rsidP="001F5C2C">
      <w:pPr>
        <w:pStyle w:val="NoPaddingFontSize1"/>
      </w:pPr>
    </w:p>
    <w:p w:rsidR="00000000" w:rsidRPr="001F5C2C" w:rsidP="001F5C2C">
      <w:pPr>
        <w:pStyle w:val="AllowPageBreak"/>
      </w:pPr>
    </w:p>
    <w:p w:rsidR="00000000" w:rsidRPr="001F5C2C" w:rsidP="001F5C2C">
      <w:pPr>
        <w:pStyle w:val="Heading1"/>
      </w:pPr>
      <w:bookmarkStart w:id="2" w:name="O_1194302"/>
      <w:bookmarkEnd w:id="2"/>
      <w:r w:rsidRPr="001F5C2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5C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2C" w:rsidP="001F5C2C">
            <w:pPr>
              <w:pStyle w:val="BodyText"/>
            </w:pPr>
            <w:r w:rsidRPr="001F5C2C">
              <w:t>This unit involves the skills and knowledge required to provide taxi customer service</w:t>
            </w:r>
            <w:r w:rsidRPr="001F5C2C">
              <w:t>.</w:t>
            </w:r>
          </w:p>
          <w:p w:rsidR="00000000" w:rsidRPr="001F5C2C" w:rsidP="001F5C2C">
            <w:pPr>
              <w:pStyle w:val="BodyText"/>
            </w:pPr>
            <w:r w:rsidRPr="001F5C2C">
              <w:t>It includes establishing contact with customers, presenting a professional image, and identifying and meeting needs and expectations of customers.</w:t>
            </w:r>
          </w:p>
          <w:p w:rsidR="00000000" w:rsidRPr="001F5C2C" w:rsidP="001F5C2C">
            <w:pPr>
              <w:pStyle w:val="BodyText"/>
            </w:pPr>
            <w:r w:rsidRPr="001F5C2C">
              <w:t xml:space="preserve">Work is performed with limited or no supervision, and with full accountability and responsibility for self </w:t>
            </w:r>
            <w:r w:rsidRPr="001F5C2C">
              <w:t>and others in achieving the prescribed outcomes.</w:t>
            </w:r>
          </w:p>
          <w:p w:rsidR="00000000" w:rsidRPr="001F5C2C" w:rsidP="001F5C2C">
            <w:pPr>
              <w:pStyle w:val="BodyText"/>
            </w:pPr>
            <w:r w:rsidRPr="001F5C2C">
              <w:t>This unit meets part of the certification requirements for obtaining taxi driver accreditation. As requirements may vary between states and territories, people seeking taxi accreditation should contact their</w:t>
            </w:r>
            <w:r w:rsidRPr="001F5C2C">
              <w:t xml:space="preserve"> state/territory taxi regulator.</w:t>
            </w:r>
          </w:p>
        </w:tc>
      </w:tr>
    </w:tbl>
    <w:p w:rsidR="00000000" w:rsidRPr="001F5C2C" w:rsidP="001F5C2C">
      <w:pPr>
        <w:pStyle w:val="NoPaddingFontSize1"/>
      </w:pPr>
    </w:p>
    <w:p w:rsidR="00000000" w:rsidRPr="001F5C2C" w:rsidP="001F5C2C">
      <w:pPr>
        <w:pStyle w:val="AllowPageBreak"/>
      </w:pPr>
    </w:p>
    <w:p w:rsidR="00000000" w:rsidRPr="001F5C2C" w:rsidP="001F5C2C">
      <w:pPr>
        <w:pStyle w:val="Heading1"/>
      </w:pPr>
      <w:bookmarkStart w:id="3" w:name="O_1194303"/>
      <w:bookmarkEnd w:id="3"/>
      <w:r w:rsidRPr="001F5C2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5C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2C" w:rsidP="001F5C2C">
            <w:pPr>
              <w:pStyle w:val="BodyText"/>
            </w:pPr>
            <w:r w:rsidRPr="001F5C2C">
              <w:t>Not applicable.</w:t>
            </w:r>
          </w:p>
        </w:tc>
      </w:tr>
    </w:tbl>
    <w:p w:rsidR="00000000" w:rsidRPr="001F5C2C" w:rsidP="001F5C2C">
      <w:pPr>
        <w:pStyle w:val="NoPaddingFontSize1"/>
      </w:pPr>
    </w:p>
    <w:p w:rsidR="00000000" w:rsidRPr="001F5C2C" w:rsidP="001F5C2C">
      <w:pPr>
        <w:pStyle w:val="AllowPageBreak"/>
      </w:pPr>
    </w:p>
    <w:p w:rsidR="00000000" w:rsidRPr="001F5C2C" w:rsidP="001F5C2C">
      <w:pPr>
        <w:pStyle w:val="Heading1"/>
      </w:pPr>
      <w:bookmarkStart w:id="4" w:name="O_1194304"/>
      <w:bookmarkEnd w:id="4"/>
      <w:r w:rsidRPr="001F5C2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5C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2C" w:rsidP="001F5C2C">
            <w:pPr>
              <w:pStyle w:val="BodyText"/>
            </w:pPr>
            <w:r w:rsidRPr="001F5C2C">
              <w:t>I – Customer Service.</w:t>
            </w:r>
          </w:p>
        </w:tc>
      </w:tr>
    </w:tbl>
    <w:p w:rsidR="00000000" w:rsidRPr="001F5C2C" w:rsidP="001F5C2C">
      <w:pPr>
        <w:pStyle w:val="NoPaddingFontSize1"/>
      </w:pPr>
    </w:p>
    <w:p w:rsidR="00000000" w:rsidRPr="001F5C2C" w:rsidP="001F5C2C">
      <w:pPr>
        <w:pStyle w:val="AllowPageBreak"/>
      </w:pPr>
    </w:p>
    <w:p w:rsidR="00000000" w:rsidRPr="001F5C2C" w:rsidP="001F5C2C">
      <w:pPr>
        <w:pStyle w:val="Heading1"/>
      </w:pPr>
      <w:bookmarkStart w:id="5" w:name="O_1194305"/>
      <w:bookmarkEnd w:id="5"/>
      <w:r w:rsidRPr="001F5C2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5C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2C" w:rsidP="001F5C2C">
            <w:pPr>
              <w:pStyle w:val="BodyText"/>
            </w:pPr>
            <w:r w:rsidRPr="001F5C2C">
              <w:t>Not applicable.</w:t>
            </w:r>
          </w:p>
        </w:tc>
      </w:tr>
    </w:tbl>
    <w:p w:rsidR="00000000" w:rsidRPr="001F5C2C" w:rsidP="001F5C2C">
      <w:pPr>
        <w:pStyle w:val="NoPaddingFontSize1"/>
      </w:pPr>
    </w:p>
    <w:p w:rsidR="00000000" w:rsidRPr="001F5C2C" w:rsidP="001F5C2C">
      <w:pPr>
        <w:pStyle w:val="AllowPageBreak"/>
      </w:pPr>
    </w:p>
    <w:p w:rsidR="00000000" w:rsidRPr="001F5C2C" w:rsidP="001F5C2C">
      <w:pPr>
        <w:pStyle w:val="Heading1"/>
      </w:pPr>
      <w:bookmarkStart w:id="6" w:name="O_1194306"/>
      <w:bookmarkEnd w:id="6"/>
      <w:r w:rsidRPr="001F5C2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1"/>
        <w:gridCol w:w="2319"/>
        <w:gridCol w:w="724"/>
        <w:gridCol w:w="6084"/>
      </w:tblGrid>
      <w:tr w:rsidTr="001F5C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2C" w:rsidP="001F5C2C">
            <w:pPr>
              <w:pStyle w:val="BodyText"/>
            </w:pPr>
            <w:r w:rsidRPr="001F5C2C">
              <w:rPr>
                <w:rStyle w:val="SpecialBold"/>
              </w:rPr>
              <w:t>ELEMENTS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2C">
            <w:pPr>
              <w:pStyle w:val="BodyText"/>
              <w:rPr>
                <w:lang w:val="en-NZ"/>
              </w:rPr>
            </w:pPr>
            <w:r w:rsidRPr="001F5C2C">
              <w:rPr>
                <w:rStyle w:val="SpecialBold"/>
              </w:rPr>
              <w:t>PERFORMANCE CRITERIA</w:t>
            </w:r>
          </w:p>
        </w:tc>
      </w:tr>
      <w:tr w:rsidTr="001F5C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2C">
            <w:pPr>
              <w:pStyle w:val="BodyText"/>
              <w:rPr>
                <w:lang w:val="en-NZ"/>
              </w:rPr>
            </w:pPr>
            <w:r w:rsidRPr="001F5C2C">
              <w:t>Elements describe the essential outcomes.</w:t>
            </w:r>
          </w:p>
        </w:tc>
        <w:tc>
          <w:tcPr>
            <w:tcW w:w="68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2C">
            <w:pPr>
              <w:pStyle w:val="BodyText"/>
              <w:rPr>
                <w:lang w:val="en-NZ"/>
              </w:rPr>
            </w:pPr>
            <w:r w:rsidRPr="001F5C2C">
              <w:t>Performance criteria describe the performance needed to demonstrate achievement of the element.</w:t>
            </w:r>
          </w:p>
        </w:tc>
      </w:tr>
      <w:tr w:rsidTr="001F5C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2C" w:rsidP="001F5C2C">
            <w:pPr>
              <w:pStyle w:val="BodyText"/>
            </w:pPr>
            <w:r w:rsidRPr="001F5C2C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2C" w:rsidP="001F5C2C">
            <w:pPr>
              <w:pStyle w:val="BodyText"/>
            </w:pPr>
            <w:r w:rsidRPr="001F5C2C">
              <w:rPr>
                <w:rStyle w:val="SpecialBold"/>
              </w:rPr>
              <w:t>Establish contact with customers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2C">
            <w:pPr>
              <w:pStyle w:val="BodyText"/>
              <w:rPr>
                <w:lang w:val="en-NZ"/>
              </w:rPr>
            </w:pPr>
            <w:r w:rsidRPr="001F5C2C">
              <w:rPr>
                <w:rStyle w:val="SpecialBold"/>
              </w:rPr>
              <w:t>1.1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2C">
            <w:pPr>
              <w:pStyle w:val="BodyText"/>
              <w:rPr>
                <w:lang w:val="en-NZ"/>
              </w:rPr>
            </w:pPr>
            <w:r w:rsidRPr="001F5C2C">
              <w:t>Welcoming customer environment is created and maintained in accordance with workplace policies and procedures</w:t>
            </w:r>
          </w:p>
        </w:tc>
      </w:tr>
      <w:tr w:rsidTr="001F5C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2C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2C">
            <w:pPr>
              <w:pStyle w:val="BodyText"/>
              <w:rPr>
                <w:lang w:val="en-NZ"/>
              </w:rPr>
            </w:pPr>
            <w:r w:rsidRPr="001F5C2C">
              <w:rPr>
                <w:rStyle w:val="SpecialBold"/>
              </w:rPr>
              <w:t>1.2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2C">
            <w:pPr>
              <w:pStyle w:val="BodyText"/>
              <w:rPr>
                <w:lang w:val="en-NZ"/>
              </w:rPr>
            </w:pPr>
            <w:r w:rsidRPr="001F5C2C">
              <w:t xml:space="preserve">Customers are acknowledged and greeted courteously and </w:t>
            </w:r>
            <w:r w:rsidRPr="001F5C2C">
              <w:t>politely in accordance with workplace policies and procedures</w:t>
            </w:r>
          </w:p>
        </w:tc>
      </w:tr>
      <w:tr w:rsidTr="001F5C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2C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2C">
            <w:pPr>
              <w:pStyle w:val="BodyText"/>
              <w:rPr>
                <w:lang w:val="en-NZ"/>
              </w:rPr>
            </w:pPr>
            <w:r w:rsidRPr="001F5C2C">
              <w:rPr>
                <w:rStyle w:val="SpecialBold"/>
              </w:rPr>
              <w:t>1.3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2C">
            <w:pPr>
              <w:pStyle w:val="BodyText"/>
              <w:rPr>
                <w:lang w:val="en-NZ"/>
              </w:rPr>
            </w:pPr>
            <w:r w:rsidRPr="001F5C2C">
              <w:t>Clear, concise and courteous communication with customers is maintained</w:t>
            </w:r>
          </w:p>
        </w:tc>
      </w:tr>
      <w:tr w:rsidTr="001F5C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2C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2C">
            <w:pPr>
              <w:pStyle w:val="BodyText"/>
              <w:rPr>
                <w:lang w:val="en-NZ"/>
              </w:rPr>
            </w:pPr>
            <w:r w:rsidRPr="001F5C2C">
              <w:rPr>
                <w:rStyle w:val="SpecialBold"/>
              </w:rPr>
              <w:t>1.4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2C">
            <w:pPr>
              <w:pStyle w:val="BodyText"/>
              <w:rPr>
                <w:lang w:val="en-NZ"/>
              </w:rPr>
            </w:pPr>
            <w:r w:rsidRPr="001F5C2C">
              <w:t>Appropriate communication channels are used in accordance with workplace policies and procedures</w:t>
            </w:r>
          </w:p>
        </w:tc>
      </w:tr>
      <w:tr w:rsidTr="001F5C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2C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2C">
            <w:pPr>
              <w:pStyle w:val="BodyText"/>
              <w:rPr>
                <w:lang w:val="en-NZ"/>
              </w:rPr>
            </w:pPr>
            <w:r w:rsidRPr="001F5C2C">
              <w:rPr>
                <w:rStyle w:val="SpecialBold"/>
              </w:rPr>
              <w:t>1.5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2C">
            <w:pPr>
              <w:pStyle w:val="BodyText"/>
              <w:rPr>
                <w:lang w:val="en-NZ"/>
              </w:rPr>
            </w:pPr>
            <w:r w:rsidRPr="001F5C2C">
              <w:t>Diversity in the workplace is recognised and valued</w:t>
            </w:r>
          </w:p>
        </w:tc>
      </w:tr>
      <w:tr w:rsidTr="001F5C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2C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2C">
            <w:pPr>
              <w:pStyle w:val="BodyText"/>
              <w:rPr>
                <w:lang w:val="en-NZ"/>
              </w:rPr>
            </w:pPr>
            <w:r w:rsidRPr="001F5C2C">
              <w:rPr>
                <w:rStyle w:val="SpecialBold"/>
              </w:rPr>
              <w:t>1.6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2C">
            <w:pPr>
              <w:pStyle w:val="BodyText"/>
              <w:rPr>
                <w:lang w:val="en-NZ"/>
              </w:rPr>
            </w:pPr>
            <w:r w:rsidRPr="001F5C2C">
              <w:t>Acceptable and</w:t>
            </w:r>
            <w:r w:rsidRPr="001F5C2C">
              <w:t xml:space="preserve"> respectful behaviour towards customers is applied</w:t>
            </w:r>
          </w:p>
        </w:tc>
      </w:tr>
      <w:tr w:rsidTr="001F5C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2C" w:rsidP="001F5C2C">
            <w:pPr>
              <w:pStyle w:val="BodyText"/>
            </w:pPr>
            <w:r w:rsidRPr="001F5C2C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2C" w:rsidP="001F5C2C">
            <w:pPr>
              <w:pStyle w:val="BodyText"/>
            </w:pPr>
            <w:r w:rsidRPr="001F5C2C">
              <w:rPr>
                <w:rStyle w:val="SpecialBold"/>
              </w:rPr>
              <w:t>Present a professional image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2C">
            <w:pPr>
              <w:pStyle w:val="BodyText"/>
              <w:rPr>
                <w:lang w:val="en-NZ"/>
              </w:rPr>
            </w:pPr>
            <w:r w:rsidRPr="001F5C2C">
              <w:rPr>
                <w:rStyle w:val="SpecialBold"/>
              </w:rPr>
              <w:t>2.1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2C">
            <w:pPr>
              <w:pStyle w:val="BodyText"/>
              <w:rPr>
                <w:lang w:val="en-NZ"/>
              </w:rPr>
            </w:pPr>
            <w:r w:rsidRPr="001F5C2C">
              <w:t>Dress code and personal grooming are maintained to a professional standard in accordance with workplace policies and procedures</w:t>
            </w:r>
          </w:p>
        </w:tc>
      </w:tr>
      <w:tr w:rsidTr="001F5C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2C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2C">
            <w:pPr>
              <w:pStyle w:val="BodyText"/>
              <w:rPr>
                <w:lang w:val="en-NZ"/>
              </w:rPr>
            </w:pPr>
            <w:r w:rsidRPr="001F5C2C">
              <w:rPr>
                <w:rStyle w:val="SpecialBold"/>
              </w:rPr>
              <w:t>2.2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2C">
            <w:pPr>
              <w:pStyle w:val="BodyText"/>
              <w:rPr>
                <w:lang w:val="en-NZ"/>
              </w:rPr>
            </w:pPr>
            <w:r w:rsidRPr="001F5C2C">
              <w:t>Vehicle cleanliness and tidiness are monitored and maintained</w:t>
            </w:r>
          </w:p>
        </w:tc>
      </w:tr>
      <w:tr w:rsidTr="001F5C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2C" w:rsidP="001F5C2C">
            <w:pPr>
              <w:pStyle w:val="BodyText"/>
            </w:pPr>
            <w:r w:rsidRPr="001F5C2C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2C" w:rsidP="001F5C2C">
            <w:pPr>
              <w:pStyle w:val="BodyText"/>
            </w:pPr>
            <w:r w:rsidRPr="001F5C2C">
              <w:rPr>
                <w:rStyle w:val="SpecialBold"/>
              </w:rPr>
              <w:t>Identify and meet needs and expectations of customers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2C">
            <w:pPr>
              <w:pStyle w:val="BodyText"/>
              <w:rPr>
                <w:lang w:val="en-NZ"/>
              </w:rPr>
            </w:pPr>
            <w:r w:rsidRPr="001F5C2C">
              <w:rPr>
                <w:rStyle w:val="SpecialBold"/>
              </w:rPr>
              <w:t>3.1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2C">
            <w:pPr>
              <w:pStyle w:val="BodyText"/>
              <w:rPr>
                <w:lang w:val="en-NZ"/>
              </w:rPr>
            </w:pPr>
            <w:r w:rsidRPr="001F5C2C">
              <w:t>Individual customer preferences, needs and expectations are clarified</w:t>
            </w:r>
          </w:p>
        </w:tc>
      </w:tr>
      <w:tr w:rsidTr="001F5C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2C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2C">
            <w:pPr>
              <w:pStyle w:val="BodyText"/>
              <w:rPr>
                <w:lang w:val="en-NZ"/>
              </w:rPr>
            </w:pPr>
            <w:r w:rsidRPr="001F5C2C">
              <w:rPr>
                <w:rStyle w:val="SpecialBold"/>
              </w:rPr>
              <w:t>3.2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2C">
            <w:pPr>
              <w:pStyle w:val="BodyText"/>
              <w:rPr>
                <w:lang w:val="en-NZ"/>
              </w:rPr>
            </w:pPr>
            <w:r w:rsidRPr="001F5C2C">
              <w:t>Customers with specific needs are identified, and appropriate attention is given to ensure their requirements are met</w:t>
            </w:r>
          </w:p>
        </w:tc>
      </w:tr>
      <w:tr w:rsidTr="001F5C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2C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2C">
            <w:pPr>
              <w:pStyle w:val="BodyText"/>
              <w:rPr>
                <w:lang w:val="en-NZ"/>
              </w:rPr>
            </w:pPr>
            <w:r w:rsidRPr="001F5C2C">
              <w:rPr>
                <w:rStyle w:val="SpecialBold"/>
              </w:rPr>
              <w:t>3.3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2C">
            <w:pPr>
              <w:pStyle w:val="BodyText"/>
              <w:rPr>
                <w:lang w:val="en-NZ"/>
              </w:rPr>
            </w:pPr>
            <w:r w:rsidRPr="001F5C2C">
              <w:t>Customer dissatisfaction is recognised, and steps are taken to address issues</w:t>
            </w:r>
          </w:p>
        </w:tc>
      </w:tr>
      <w:tr w:rsidTr="001F5C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2C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2C">
            <w:pPr>
              <w:pStyle w:val="BodyText"/>
              <w:rPr>
                <w:lang w:val="en-NZ"/>
              </w:rPr>
            </w:pPr>
            <w:r w:rsidRPr="001F5C2C">
              <w:rPr>
                <w:rStyle w:val="SpecialBold"/>
              </w:rPr>
              <w:t>3.4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2C">
            <w:pPr>
              <w:pStyle w:val="BodyText"/>
              <w:rPr>
                <w:lang w:val="en-NZ"/>
              </w:rPr>
            </w:pPr>
            <w:r w:rsidRPr="001F5C2C">
              <w:t>Limitations to service provision are identifie</w:t>
            </w:r>
            <w:r w:rsidRPr="001F5C2C">
              <w:t>d, communicated to customers and checked for understanding</w:t>
            </w:r>
          </w:p>
        </w:tc>
      </w:tr>
      <w:tr w:rsidTr="001F5C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2C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2C">
            <w:pPr>
              <w:pStyle w:val="BodyText"/>
              <w:rPr>
                <w:lang w:val="en-NZ"/>
              </w:rPr>
            </w:pPr>
            <w:r w:rsidRPr="001F5C2C">
              <w:rPr>
                <w:rStyle w:val="SpecialBold"/>
              </w:rPr>
              <w:t>3.5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2C">
            <w:pPr>
              <w:pStyle w:val="BodyText"/>
              <w:rPr>
                <w:lang w:val="en-NZ"/>
              </w:rPr>
            </w:pPr>
            <w:r w:rsidRPr="001F5C2C">
              <w:t>Opportunities to enhance service quality are taken whenever possible</w:t>
            </w:r>
          </w:p>
        </w:tc>
      </w:tr>
      <w:tr w:rsidTr="001F5C2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1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2C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5C2C">
            <w:pPr>
              <w:pStyle w:val="BodyText"/>
              <w:rPr>
                <w:lang w:val="en-NZ"/>
              </w:rPr>
            </w:pPr>
            <w:r w:rsidRPr="001F5C2C">
              <w:rPr>
                <w:rStyle w:val="SpecialBold"/>
              </w:rPr>
              <w:t>3.6</w:t>
            </w: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2C" w:rsidP="001F5C2C">
            <w:pPr>
              <w:pStyle w:val="BodyText"/>
            </w:pPr>
            <w:r w:rsidRPr="001F5C2C">
              <w:t>Incidents are reported to appropriate personnel in accordance with workplace policies and procedures</w:t>
            </w:r>
          </w:p>
        </w:tc>
      </w:tr>
    </w:tbl>
    <w:p w:rsidR="00000000" w:rsidRPr="001F5C2C" w:rsidP="001F5C2C">
      <w:pPr>
        <w:pStyle w:val="NoPaddingFontSize1"/>
      </w:pPr>
    </w:p>
    <w:p w:rsidR="00000000" w:rsidRPr="001F5C2C" w:rsidP="001F5C2C">
      <w:pPr>
        <w:pStyle w:val="AllowPageBreak"/>
      </w:pPr>
    </w:p>
    <w:p w:rsidR="00000000" w:rsidRPr="001F5C2C" w:rsidP="001F5C2C">
      <w:pPr>
        <w:pStyle w:val="Heading1"/>
      </w:pPr>
      <w:bookmarkStart w:id="7" w:name="O_1194307"/>
      <w:bookmarkEnd w:id="7"/>
      <w:r w:rsidRPr="001F5C2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5C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2C" w:rsidP="001F5C2C">
            <w:pPr>
              <w:pStyle w:val="BodyText"/>
            </w:pPr>
            <w:r w:rsidRPr="001F5C2C">
              <w:t>Foundation skills essential to performance are explicit in the performance criteria of this unit of competency.</w:t>
            </w:r>
          </w:p>
        </w:tc>
      </w:tr>
    </w:tbl>
    <w:p w:rsidR="00000000" w:rsidRPr="001F5C2C" w:rsidP="001F5C2C">
      <w:pPr>
        <w:pStyle w:val="NoPaddingFontSize1"/>
      </w:pPr>
    </w:p>
    <w:p w:rsidR="00000000" w:rsidRPr="001F5C2C" w:rsidP="001F5C2C">
      <w:pPr>
        <w:pStyle w:val="AllowPageBreak"/>
      </w:pPr>
    </w:p>
    <w:p w:rsidR="00000000" w:rsidRPr="001F5C2C" w:rsidP="001F5C2C">
      <w:pPr>
        <w:pStyle w:val="Heading1"/>
      </w:pPr>
      <w:bookmarkStart w:id="8" w:name="O_1194308"/>
      <w:bookmarkEnd w:id="8"/>
      <w:r w:rsidRPr="001F5C2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5C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2C" w:rsidP="001F5C2C">
            <w:pPr>
              <w:pStyle w:val="BodyText"/>
            </w:pPr>
            <w:r w:rsidRPr="001F5C2C">
              <w:t>Range is restricted to essential operating conditions and any other variable</w:t>
            </w:r>
            <w:r w:rsidRPr="001F5C2C">
              <w:t xml:space="preserve">s essential to the work </w:t>
            </w:r>
            <w:r w:rsidRPr="001F5C2C">
              <w:t>environment.</w:t>
            </w:r>
          </w:p>
          <w:p w:rsidR="00000000" w:rsidRPr="001F5C2C" w:rsidP="001F5C2C">
            <w:pPr>
              <w:pStyle w:val="BodyText"/>
            </w:pPr>
            <w:r w:rsidRPr="001F5C2C">
              <w:t>Non-essential conditions can be found in the TLI Transport and Logistics Training Package Companion Volume Implementation Guide.</w:t>
            </w:r>
          </w:p>
        </w:tc>
      </w:tr>
    </w:tbl>
    <w:p w:rsidR="00000000" w:rsidRPr="001F5C2C" w:rsidP="001F5C2C">
      <w:pPr>
        <w:pStyle w:val="NoPaddingFontSize1"/>
      </w:pPr>
    </w:p>
    <w:p w:rsidR="00000000" w:rsidRPr="001F5C2C" w:rsidP="001F5C2C">
      <w:pPr>
        <w:pStyle w:val="AllowPageBreak"/>
      </w:pPr>
    </w:p>
    <w:p w:rsidR="00000000" w:rsidRPr="001F5C2C" w:rsidP="001F5C2C">
      <w:pPr>
        <w:pStyle w:val="Heading1"/>
      </w:pPr>
      <w:bookmarkStart w:id="9" w:name="O_1194309"/>
      <w:bookmarkEnd w:id="9"/>
      <w:r w:rsidRPr="001F5C2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5C2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5C2C" w:rsidP="001F5C2C">
            <w:pPr>
              <w:pStyle w:val="BodyText"/>
            </w:pPr>
            <w:r w:rsidRPr="001F5C2C">
              <w:t xml:space="preserve">This unit replaces and is not equivalent to </w:t>
            </w:r>
            <w:r w:rsidRPr="001F5C2C">
              <w:t>TLII2019 Provide taxi customer service.</w:t>
            </w:r>
          </w:p>
        </w:tc>
      </w:tr>
    </w:tbl>
    <w:p w:rsidR="00000000" w:rsidRPr="001F5C2C" w:rsidP="001F5C2C">
      <w:pPr>
        <w:pStyle w:val="NoPaddingFontSize1"/>
      </w:pPr>
    </w:p>
    <w:p w:rsidR="00000000" w:rsidRPr="001F5C2C" w:rsidP="001F5C2C">
      <w:pPr>
        <w:pStyle w:val="AllowPageBreak"/>
      </w:pPr>
    </w:p>
    <w:p w:rsidR="00000000" w:rsidRPr="001F5C2C" w:rsidP="001F5C2C">
      <w:pPr>
        <w:pStyle w:val="Heading1"/>
      </w:pPr>
      <w:bookmarkStart w:id="10" w:name="O_1194316"/>
      <w:bookmarkEnd w:id="10"/>
      <w:r w:rsidRPr="001F5C2C">
        <w:t>Links</w:t>
      </w:r>
    </w:p>
    <w:p w:rsidR="00000000" w:rsidRPr="001F5C2C" w:rsidP="000A3ABB">
      <w:pPr>
        <w:pStyle w:val="BodyText"/>
      </w:pPr>
      <w:r w:rsidRPr="001F5C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307D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F5C2C" w:rsidP="001F5C2C"/>
    <w:sectPr w:rsidSect="001F5C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C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C2C" w:rsidRPr="000A3ABB" w:rsidP="000A3A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C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ABB" w:rsidP="001F5C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3ABB" w:rsidP="001F5C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A3ABB" w:rsidP="001F5C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C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A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5C2C" w:rsidRPr="000A3ABB" w:rsidP="000A3A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C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ABB" w:rsidRPr="002D2AF8" w:rsidP="001F5C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TLII0006 Provide taxi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A3ABB" w:rsidP="001F5C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5C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5C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5C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5C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5C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5C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5C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5C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5C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5C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5C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5C2C"/>
  </w:style>
  <w:style w:type="character" w:customStyle="1" w:styleId="Heading1Char">
    <w:name w:val="Heading 1 Char"/>
    <w:basedOn w:val="DefaultParagraphFont"/>
    <w:link w:val="Heading1"/>
    <w:rsid w:val="001F5C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5C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5C2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F5C2C"/>
    <w:rPr>
      <w:b/>
      <w:spacing w:val="0"/>
    </w:rPr>
  </w:style>
  <w:style w:type="paragraph" w:customStyle="1" w:styleId="SuperHeading">
    <w:name w:val="SuperHeading"/>
    <w:basedOn w:val="Normal"/>
    <w:rsid w:val="001F5C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5C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F5C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5C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5C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5C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5C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5C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5C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5C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5C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5C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5C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5C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5C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5C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5C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5C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5C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5C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5C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5C2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F5C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5C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5C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5C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5C2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5C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5C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5C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5C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5C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5C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5C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5C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5C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5C2C"/>
    <w:rPr>
      <w:i/>
    </w:rPr>
  </w:style>
  <w:style w:type="paragraph" w:styleId="Caption">
    <w:name w:val="caption"/>
    <w:basedOn w:val="BodyText"/>
    <w:next w:val="Normal"/>
    <w:qFormat/>
    <w:rsid w:val="001F5C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5C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5C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5C2C"/>
  </w:style>
  <w:style w:type="paragraph" w:styleId="TableofFigures">
    <w:name w:val="table of figures"/>
    <w:basedOn w:val="Normal"/>
    <w:next w:val="Normal"/>
    <w:semiHidden/>
    <w:rsid w:val="001F5C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5C2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F5C2C"/>
    <w:rPr>
      <w:rFonts w:ascii="Wingdings" w:hAnsi="Wingdings"/>
    </w:rPr>
  </w:style>
  <w:style w:type="paragraph" w:customStyle="1" w:styleId="TableHeading">
    <w:name w:val="Table Heading"/>
    <w:basedOn w:val="HeadingBase"/>
    <w:rsid w:val="001F5C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5C2C"/>
    <w:rPr>
      <w:color w:val="0033CC"/>
      <w:u w:val="none"/>
    </w:rPr>
  </w:style>
  <w:style w:type="paragraph" w:customStyle="1" w:styleId="BodyTextRight">
    <w:name w:val="Body Text Right"/>
    <w:basedOn w:val="BodyText"/>
    <w:rsid w:val="001F5C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5C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5C2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5C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5C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5C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5C2C"/>
    <w:rPr>
      <w:sz w:val="32"/>
    </w:rPr>
  </w:style>
  <w:style w:type="paragraph" w:customStyle="1" w:styleId="HeadingProcedure">
    <w:name w:val="Heading Procedure"/>
    <w:basedOn w:val="HeadingBase"/>
    <w:next w:val="Normal"/>
    <w:rsid w:val="001F5C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5C2C"/>
    <w:pPr>
      <w:spacing w:before="60" w:after="60"/>
    </w:pPr>
  </w:style>
  <w:style w:type="paragraph" w:styleId="ListContinue">
    <w:name w:val="List Continue"/>
    <w:basedOn w:val="List"/>
    <w:rsid w:val="001F5C2C"/>
    <w:pPr>
      <w:ind w:firstLine="0"/>
    </w:pPr>
  </w:style>
  <w:style w:type="paragraph" w:customStyle="1" w:styleId="ListNote">
    <w:name w:val="List Note"/>
    <w:basedOn w:val="List"/>
    <w:rsid w:val="001F5C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5C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5C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5C2C"/>
    <w:rPr>
      <w:rFonts w:ascii="Courier New" w:hAnsi="Courier New"/>
    </w:rPr>
  </w:style>
  <w:style w:type="paragraph" w:customStyle="1" w:styleId="NoteBullet">
    <w:name w:val="Note Bullet"/>
    <w:basedOn w:val="Note"/>
    <w:rsid w:val="001F5C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5C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5C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5C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5C2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F5C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5C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5C2C"/>
    <w:rPr>
      <w:b/>
      <w:smallCaps/>
    </w:rPr>
  </w:style>
  <w:style w:type="paragraph" w:customStyle="1" w:styleId="TableListNumber">
    <w:name w:val="Table List Number"/>
    <w:basedOn w:val="ListNumber"/>
    <w:rsid w:val="001F5C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5C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5C2C"/>
    <w:pPr>
      <w:numPr>
        <w:numId w:val="7"/>
      </w:numPr>
    </w:pPr>
  </w:style>
  <w:style w:type="paragraph" w:customStyle="1" w:styleId="ListAlpha2">
    <w:name w:val="List Alpha 2"/>
    <w:basedOn w:val="List2"/>
    <w:rsid w:val="001F5C2C"/>
    <w:pPr>
      <w:numPr>
        <w:numId w:val="6"/>
      </w:numPr>
    </w:pPr>
  </w:style>
  <w:style w:type="paragraph" w:styleId="List2">
    <w:name w:val="List 2"/>
    <w:basedOn w:val="BodyText"/>
    <w:rsid w:val="001F5C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5C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5C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5C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5C2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5C2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F5C2C"/>
    <w:pPr>
      <w:numPr>
        <w:numId w:val="2"/>
      </w:numPr>
    </w:pPr>
  </w:style>
  <w:style w:type="paragraph" w:styleId="ListContinue2">
    <w:name w:val="List Continue 2"/>
    <w:basedOn w:val="List2"/>
    <w:rsid w:val="001F5C2C"/>
    <w:pPr>
      <w:ind w:firstLine="0"/>
    </w:pPr>
  </w:style>
  <w:style w:type="paragraph" w:styleId="ListContinue3">
    <w:name w:val="List Continue 3"/>
    <w:basedOn w:val="List3"/>
    <w:rsid w:val="001F5C2C"/>
    <w:pPr>
      <w:ind w:left="1021" w:firstLine="0"/>
    </w:pPr>
  </w:style>
  <w:style w:type="paragraph" w:styleId="ListContinue4">
    <w:name w:val="List Continue 4"/>
    <w:basedOn w:val="List4"/>
    <w:rsid w:val="001F5C2C"/>
    <w:pPr>
      <w:ind w:firstLine="0"/>
    </w:pPr>
  </w:style>
  <w:style w:type="paragraph" w:styleId="ListContinue5">
    <w:name w:val="List Continue 5"/>
    <w:basedOn w:val="List5"/>
    <w:rsid w:val="001F5C2C"/>
    <w:pPr>
      <w:ind w:firstLine="0"/>
    </w:pPr>
  </w:style>
  <w:style w:type="paragraph" w:styleId="ListNumber3">
    <w:name w:val="List Number 3"/>
    <w:basedOn w:val="List3"/>
    <w:rsid w:val="001F5C2C"/>
    <w:pPr>
      <w:numPr>
        <w:numId w:val="3"/>
      </w:numPr>
    </w:pPr>
  </w:style>
  <w:style w:type="paragraph" w:styleId="ListNumber4">
    <w:name w:val="List Number 4"/>
    <w:basedOn w:val="List4"/>
    <w:rsid w:val="001F5C2C"/>
    <w:pPr>
      <w:numPr>
        <w:numId w:val="4"/>
      </w:numPr>
    </w:pPr>
  </w:style>
  <w:style w:type="paragraph" w:styleId="ListNumber5">
    <w:name w:val="List Number 5"/>
    <w:basedOn w:val="List5"/>
    <w:rsid w:val="001F5C2C"/>
    <w:pPr>
      <w:numPr>
        <w:numId w:val="5"/>
      </w:numPr>
    </w:pPr>
  </w:style>
  <w:style w:type="paragraph" w:styleId="BlockText">
    <w:name w:val="Block Text"/>
    <w:basedOn w:val="Normal"/>
    <w:rsid w:val="001F5C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5C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5C2C"/>
    <w:rPr>
      <w:sz w:val="16"/>
      <w:vertAlign w:val="superscript"/>
    </w:rPr>
  </w:style>
  <w:style w:type="character" w:customStyle="1" w:styleId="Symbols">
    <w:name w:val="Symbols"/>
    <w:basedOn w:val="DefaultParagraphFont"/>
    <w:rsid w:val="001F5C2C"/>
    <w:rPr>
      <w:rFonts w:ascii="Symbol" w:hAnsi="Symbol"/>
    </w:rPr>
  </w:style>
  <w:style w:type="character" w:customStyle="1" w:styleId="MenuOptions">
    <w:name w:val="Menu Options"/>
    <w:basedOn w:val="DefaultParagraphFont"/>
    <w:rsid w:val="001F5C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5C2C"/>
    <w:rPr>
      <w:b/>
    </w:rPr>
  </w:style>
  <w:style w:type="character" w:customStyle="1" w:styleId="Underlined">
    <w:name w:val="Underlined"/>
    <w:basedOn w:val="DefaultParagraphFont"/>
    <w:rsid w:val="001F5C2C"/>
    <w:rPr>
      <w:u w:val="single"/>
    </w:rPr>
  </w:style>
  <w:style w:type="paragraph" w:customStyle="1" w:styleId="TableBodyTextRight">
    <w:name w:val="Table Body Text Right"/>
    <w:basedOn w:val="TableBodyText"/>
    <w:rsid w:val="001F5C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5C2C"/>
    <w:rPr>
      <w:sz w:val="18"/>
    </w:rPr>
  </w:style>
  <w:style w:type="paragraph" w:customStyle="1" w:styleId="BodySmallRight">
    <w:name w:val="Body Small Right"/>
    <w:basedOn w:val="BodyTextRight"/>
    <w:rsid w:val="001F5C2C"/>
    <w:rPr>
      <w:sz w:val="18"/>
      <w:szCs w:val="18"/>
    </w:rPr>
  </w:style>
  <w:style w:type="paragraph" w:customStyle="1" w:styleId="MarginEdition">
    <w:name w:val="Margin Edition"/>
    <w:basedOn w:val="MarginNote"/>
    <w:rsid w:val="001F5C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5C2C"/>
    <w:rPr>
      <w:sz w:val="2"/>
      <w:szCs w:val="2"/>
    </w:rPr>
  </w:style>
  <w:style w:type="character" w:customStyle="1" w:styleId="Small">
    <w:name w:val="Small"/>
    <w:basedOn w:val="DefaultParagraphFont"/>
    <w:rsid w:val="001F5C2C"/>
    <w:rPr>
      <w:sz w:val="16"/>
    </w:rPr>
  </w:style>
  <w:style w:type="paragraph" w:customStyle="1" w:styleId="WideTable">
    <w:name w:val="Wide Table"/>
    <w:basedOn w:val="Normal"/>
    <w:rsid w:val="001F5C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5C2C"/>
  </w:style>
  <w:style w:type="paragraph" w:styleId="Quote">
    <w:name w:val="Quote"/>
    <w:basedOn w:val="Heading1"/>
    <w:link w:val="QuoteChar"/>
    <w:qFormat/>
    <w:rsid w:val="001F5C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5C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5C2C"/>
    <w:pPr>
      <w:pageBreakBefore/>
    </w:pPr>
  </w:style>
  <w:style w:type="paragraph" w:customStyle="1" w:styleId="Border">
    <w:name w:val="Border"/>
    <w:basedOn w:val="Normal"/>
    <w:qFormat/>
    <w:rsid w:val="001F5C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5C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5C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5C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5C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5C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5C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5C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5C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5C2C"/>
    <w:rPr>
      <w:u w:val="single"/>
    </w:rPr>
  </w:style>
  <w:style w:type="character" w:customStyle="1" w:styleId="BoldandItalics">
    <w:name w:val="Bold and Italics"/>
    <w:qFormat/>
    <w:rsid w:val="001F5C2C"/>
    <w:rPr>
      <w:b/>
      <w:i/>
      <w:u w:val="none"/>
    </w:rPr>
  </w:style>
  <w:style w:type="paragraph" w:styleId="BalloonText">
    <w:name w:val="Balloon Text"/>
    <w:basedOn w:val="Normal"/>
    <w:link w:val="BalloonTextChar"/>
    <w:rsid w:val="001F5C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5C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5C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5C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5C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5C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5C2C"/>
    <w:pPr>
      <w:spacing w:before="0" w:after="0"/>
    </w:pPr>
  </w:style>
  <w:style w:type="paragraph" w:customStyle="1" w:styleId="BodyTextBold">
    <w:name w:val="Body Text Bold"/>
    <w:basedOn w:val="BodyText"/>
    <w:qFormat/>
    <w:rsid w:val="001F5C2C"/>
    <w:rPr>
      <w:b/>
    </w:rPr>
  </w:style>
  <w:style w:type="character" w:styleId="Hyperlink">
    <w:name w:val="Hyperlink"/>
    <w:basedOn w:val="DefaultParagraphFont"/>
    <w:uiPriority w:val="99"/>
    <w:unhideWhenUsed/>
    <w:rsid w:val="000A3A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466</Words>
  <Characters>3017</Characters>
  <Application>Microsoft Office Word</Application>
  <DocSecurity>0</DocSecurity>
  <Lines>150</Lines>
  <Paragraphs>79</Paragraphs>
  <ScaleCrop>false</ScaleCrop>
  <Company>Author-it Software Corporation Ltd.</Company>
  <LinksUpToDate>false</LinksUpToDate>
  <CharactersWithSpaces>3404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TLII0006 Provide taxi customer service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2024-07-12T07:26:00Z</dcterms:created>
  <dcterms:modified xsi:type="dcterms:W3CDTF">2024-07-12T07:26:00Z</dcterms:modified>
</cp:coreProperties>
</file>