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F3710" w:rsidP="007F371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TLII0005 Apply customer service skills</w:t>
      </w:r>
      <w:r>
        <w:fldChar w:fldCharType="end"/>
      </w:r>
    </w:p>
    <w:p w:rsidR="007F3710" w:rsidP="007F3710">
      <w:pPr>
        <w:pStyle w:val="Version"/>
        <w:sectPr w:rsidSect="00015D9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15D97" w:rsidP="00015D97">
      <w:pPr>
        <w:pStyle w:val="SuperHeading"/>
      </w:pPr>
      <w:r w:rsidRPr="00015D97">
        <w:t>TLII0005 Apply customer service skills</w:t>
      </w:r>
    </w:p>
    <w:p w:rsidR="00000000" w:rsidRPr="00015D97" w:rsidP="00015D97">
      <w:pPr>
        <w:pStyle w:val="Heading1"/>
      </w:pPr>
      <w:bookmarkStart w:id="1" w:name="O_1194273"/>
      <w:bookmarkEnd w:id="1"/>
      <w:r w:rsidRPr="00015D9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15D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D97" w:rsidP="00015D97">
            <w:pPr>
              <w:pStyle w:val="BodyText"/>
            </w:pPr>
            <w:r w:rsidRPr="00015D97">
              <w:rPr>
                <w:rStyle w:val="SpecialBold"/>
              </w:rPr>
              <w:t>Release 1.</w:t>
            </w:r>
            <w:r w:rsidRPr="00015D97">
              <w:t xml:space="preserve"> This is the first release of this unit of competency in the TLI Transport and Logistics Training Package.</w:t>
            </w:r>
          </w:p>
        </w:tc>
      </w:tr>
    </w:tbl>
    <w:p w:rsidR="00000000" w:rsidRPr="00015D97" w:rsidP="00015D97">
      <w:pPr>
        <w:pStyle w:val="NoPaddingFontSize1"/>
      </w:pPr>
    </w:p>
    <w:p w:rsidR="00000000" w:rsidRPr="00015D97" w:rsidP="00015D97">
      <w:pPr>
        <w:pStyle w:val="AllowPageBreak"/>
      </w:pPr>
    </w:p>
    <w:p w:rsidR="00000000" w:rsidRPr="00015D97" w:rsidP="00015D97">
      <w:pPr>
        <w:pStyle w:val="Heading1"/>
      </w:pPr>
      <w:bookmarkStart w:id="2" w:name="O_1194274"/>
      <w:bookmarkEnd w:id="2"/>
      <w:r w:rsidRPr="00015D97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15D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D97" w:rsidP="00015D97">
            <w:pPr>
              <w:pStyle w:val="BodyText"/>
            </w:pPr>
            <w:r w:rsidRPr="00015D97">
              <w:t>This unit involves the skills and knowledge required to apply customer service skills</w:t>
            </w:r>
            <w:r w:rsidRPr="00015D97">
              <w:t xml:space="preserve">. </w:t>
            </w:r>
          </w:p>
          <w:p w:rsidR="00000000" w:rsidRPr="00015D97" w:rsidP="00015D97">
            <w:pPr>
              <w:pStyle w:val="BodyText"/>
            </w:pPr>
            <w:r w:rsidRPr="00015D97">
              <w:t>It includes dealing with customer inquiries, monitoring customer satisfaction and taking appropriate action to satisfy customer needs.</w:t>
            </w:r>
          </w:p>
          <w:p w:rsidR="00000000" w:rsidRPr="00015D97" w:rsidP="00015D97">
            <w:pPr>
              <w:pStyle w:val="BodyText"/>
            </w:pPr>
            <w:r w:rsidRPr="00015D97">
              <w:t>It involves implementing customer service principles and procedures in day-to-day interactions with internal and exter</w:t>
            </w:r>
            <w:r w:rsidRPr="00015D97">
              <w:t>nal customers as part of workplace operations.</w:t>
            </w:r>
          </w:p>
          <w:p w:rsidR="00000000" w:rsidRPr="00015D97" w:rsidP="00015D97">
            <w:pPr>
              <w:pStyle w:val="BodyText"/>
            </w:pPr>
            <w:r w:rsidRPr="00015D97">
              <w:t xml:space="preserve">Work is performed under supervision. </w:t>
            </w:r>
          </w:p>
          <w:p w:rsidR="00000000" w:rsidRPr="00015D97" w:rsidP="00015D97">
            <w:pPr>
              <w:pStyle w:val="BodyText"/>
            </w:pPr>
            <w:r w:rsidRPr="00015D97">
              <w:t>No licensing, legislative or certification requirements apply to this unit at the time of publication.</w:t>
            </w:r>
          </w:p>
        </w:tc>
      </w:tr>
    </w:tbl>
    <w:p w:rsidR="00000000" w:rsidRPr="00015D97" w:rsidP="00015D97">
      <w:pPr>
        <w:pStyle w:val="NoPaddingFontSize1"/>
      </w:pPr>
    </w:p>
    <w:p w:rsidR="00000000" w:rsidRPr="00015D97" w:rsidP="00015D97">
      <w:pPr>
        <w:pStyle w:val="AllowPageBreak"/>
      </w:pPr>
    </w:p>
    <w:p w:rsidR="00000000" w:rsidRPr="00015D97" w:rsidP="00015D97">
      <w:pPr>
        <w:pStyle w:val="Heading1"/>
      </w:pPr>
      <w:bookmarkStart w:id="3" w:name="O_1194275"/>
      <w:bookmarkEnd w:id="3"/>
      <w:r w:rsidRPr="00015D97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15D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D97" w:rsidP="00015D97">
            <w:pPr>
              <w:pStyle w:val="BodyText"/>
            </w:pPr>
            <w:r w:rsidRPr="00015D97">
              <w:t>Not applicable.</w:t>
            </w:r>
          </w:p>
        </w:tc>
      </w:tr>
    </w:tbl>
    <w:p w:rsidR="00000000" w:rsidRPr="00015D97" w:rsidP="00015D97">
      <w:pPr>
        <w:pStyle w:val="NoPaddingFontSize1"/>
      </w:pPr>
    </w:p>
    <w:p w:rsidR="00000000" w:rsidRPr="00015D97" w:rsidP="00015D97">
      <w:pPr>
        <w:pStyle w:val="AllowPageBreak"/>
      </w:pPr>
    </w:p>
    <w:p w:rsidR="00000000" w:rsidRPr="00015D97" w:rsidP="00015D97">
      <w:pPr>
        <w:pStyle w:val="Heading1"/>
      </w:pPr>
      <w:bookmarkStart w:id="4" w:name="O_1194276"/>
      <w:bookmarkEnd w:id="4"/>
      <w:r w:rsidRPr="00015D97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15D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D97" w:rsidP="00015D97">
            <w:pPr>
              <w:pStyle w:val="BodyText"/>
            </w:pPr>
            <w:r w:rsidRPr="00015D97">
              <w:t>I ‒ Customer Service.</w:t>
            </w:r>
          </w:p>
        </w:tc>
      </w:tr>
    </w:tbl>
    <w:p w:rsidR="00000000" w:rsidRPr="00015D97" w:rsidP="00015D97">
      <w:pPr>
        <w:pStyle w:val="NoPaddingFontSize1"/>
      </w:pPr>
    </w:p>
    <w:p w:rsidR="00000000" w:rsidRPr="00015D97" w:rsidP="00015D97">
      <w:pPr>
        <w:pStyle w:val="AllowPageBreak"/>
      </w:pPr>
    </w:p>
    <w:p w:rsidR="00000000" w:rsidRPr="00015D97" w:rsidP="00015D97">
      <w:pPr>
        <w:pStyle w:val="Heading1"/>
      </w:pPr>
      <w:bookmarkStart w:id="5" w:name="O_1194277"/>
      <w:bookmarkEnd w:id="5"/>
      <w:r w:rsidRPr="00015D97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15D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D97" w:rsidP="00015D97">
            <w:pPr>
              <w:pStyle w:val="BodyText"/>
            </w:pPr>
            <w:r w:rsidRPr="00015D97">
              <w:t>Not applicable.</w:t>
            </w:r>
          </w:p>
        </w:tc>
      </w:tr>
    </w:tbl>
    <w:p w:rsidR="00000000" w:rsidRPr="00015D97" w:rsidP="00015D97">
      <w:pPr>
        <w:pStyle w:val="NoPaddingFontSize1"/>
      </w:pPr>
    </w:p>
    <w:p w:rsidR="00000000" w:rsidRPr="00015D97" w:rsidP="00015D97">
      <w:pPr>
        <w:pStyle w:val="AllowPageBreak"/>
      </w:pPr>
    </w:p>
    <w:p w:rsidR="00000000" w:rsidRPr="00015D97" w:rsidP="00015D97">
      <w:pPr>
        <w:pStyle w:val="Heading1"/>
      </w:pPr>
      <w:bookmarkStart w:id="6" w:name="O_1194278"/>
      <w:bookmarkEnd w:id="6"/>
      <w:r w:rsidRPr="00015D97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60"/>
        <w:gridCol w:w="2412"/>
        <w:gridCol w:w="427"/>
        <w:gridCol w:w="6298"/>
      </w:tblGrid>
      <w:tr w:rsidTr="00015D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D97" w:rsidP="00015D97">
            <w:pPr>
              <w:pStyle w:val="BodyText"/>
            </w:pPr>
            <w:r w:rsidRPr="00015D97">
              <w:rPr>
                <w:rStyle w:val="SpecialBold"/>
              </w:rPr>
              <w:t>ELEMENTS</w:t>
            </w:r>
          </w:p>
        </w:tc>
        <w:tc>
          <w:tcPr>
            <w:tcW w:w="67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D97">
            <w:pPr>
              <w:pStyle w:val="BodyText"/>
              <w:rPr>
                <w:lang w:val="en-NZ"/>
              </w:rPr>
            </w:pPr>
            <w:r w:rsidRPr="00015D97">
              <w:rPr>
                <w:rStyle w:val="SpecialBold"/>
              </w:rPr>
              <w:t>PERFORMANCE CRITERIA</w:t>
            </w:r>
          </w:p>
        </w:tc>
      </w:tr>
      <w:tr w:rsidTr="00015D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D97">
            <w:pPr>
              <w:pStyle w:val="BodyText"/>
              <w:rPr>
                <w:lang w:val="en-NZ"/>
              </w:rPr>
            </w:pPr>
            <w:r w:rsidRPr="00015D97">
              <w:t>Elements describe the essential outcomes.</w:t>
            </w:r>
          </w:p>
        </w:tc>
        <w:tc>
          <w:tcPr>
            <w:tcW w:w="67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D97">
            <w:pPr>
              <w:pStyle w:val="BodyText"/>
              <w:rPr>
                <w:lang w:val="en-NZ"/>
              </w:rPr>
            </w:pPr>
            <w:r w:rsidRPr="00015D97">
              <w:t>Performance criteria describe the performance needed to demonstrate achievement of the element.</w:t>
            </w:r>
          </w:p>
        </w:tc>
      </w:tr>
      <w:tr w:rsidTr="00015D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D97" w:rsidP="00015D97">
            <w:pPr>
              <w:pStyle w:val="BodyText"/>
            </w:pPr>
            <w:r w:rsidRPr="00015D97">
              <w:rPr>
                <w:rStyle w:val="SpecialBold"/>
              </w:rPr>
              <w:t>1</w:t>
            </w:r>
          </w:p>
        </w:tc>
        <w:tc>
          <w:tcPr>
            <w:tcW w:w="241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D97" w:rsidP="00015D97">
            <w:pPr>
              <w:pStyle w:val="BodyText"/>
            </w:pPr>
            <w:r w:rsidRPr="00015D97">
              <w:rPr>
                <w:rStyle w:val="SpecialBold"/>
              </w:rPr>
              <w:t>Deal with customer inquiries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D97">
            <w:pPr>
              <w:pStyle w:val="BodyText"/>
              <w:rPr>
                <w:lang w:val="en-NZ"/>
              </w:rPr>
            </w:pPr>
            <w:r w:rsidRPr="00015D97">
              <w:rPr>
                <w:rStyle w:val="SpecialBold"/>
              </w:rPr>
              <w:t>1.1</w:t>
            </w:r>
          </w:p>
        </w:tc>
        <w:tc>
          <w:tcPr>
            <w:tcW w:w="62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D97">
            <w:pPr>
              <w:pStyle w:val="BodyText"/>
              <w:rPr>
                <w:lang w:val="en-NZ"/>
              </w:rPr>
            </w:pPr>
            <w:r w:rsidRPr="00015D97">
              <w:t>Relevant legislation and workplace procedures are identified and followed</w:t>
            </w:r>
          </w:p>
        </w:tc>
      </w:tr>
      <w:tr w:rsidTr="00015D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1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D97">
            <w:pPr>
              <w:pStyle w:val="BodyText"/>
              <w:keepLines w:val="0"/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D97">
            <w:pPr>
              <w:pStyle w:val="BodyText"/>
              <w:rPr>
                <w:lang w:val="en-NZ"/>
              </w:rPr>
            </w:pPr>
            <w:r w:rsidRPr="00015D97">
              <w:rPr>
                <w:rStyle w:val="SpecialBold"/>
              </w:rPr>
              <w:t>1.2</w:t>
            </w:r>
          </w:p>
        </w:tc>
        <w:tc>
          <w:tcPr>
            <w:tcW w:w="62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D97">
            <w:pPr>
              <w:pStyle w:val="BodyText"/>
              <w:rPr>
                <w:lang w:val="en-NZ"/>
              </w:rPr>
            </w:pPr>
            <w:r w:rsidRPr="00015D97">
              <w:t>Customer is greeted cordially in accordanc</w:t>
            </w:r>
            <w:r w:rsidRPr="00015D97">
              <w:t xml:space="preserve">e with workplace </w:t>
            </w:r>
            <w:r w:rsidRPr="00015D97">
              <w:t>procedures</w:t>
            </w:r>
          </w:p>
        </w:tc>
      </w:tr>
      <w:tr w:rsidTr="00015D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1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D97">
            <w:pPr>
              <w:pStyle w:val="BodyText"/>
              <w:keepLines w:val="0"/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D97">
            <w:pPr>
              <w:pStyle w:val="BodyText"/>
              <w:rPr>
                <w:lang w:val="en-NZ"/>
              </w:rPr>
            </w:pPr>
            <w:r w:rsidRPr="00015D97">
              <w:rPr>
                <w:rStyle w:val="SpecialBold"/>
              </w:rPr>
              <w:t>1.3</w:t>
            </w:r>
          </w:p>
        </w:tc>
        <w:tc>
          <w:tcPr>
            <w:tcW w:w="62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D97">
            <w:pPr>
              <w:pStyle w:val="BodyText"/>
              <w:rPr>
                <w:lang w:val="en-NZ"/>
              </w:rPr>
            </w:pPr>
            <w:r w:rsidRPr="00015D97">
              <w:t>Customer inquiries are responded to courteously and efficiently in accordance with workplace procedures</w:t>
            </w:r>
          </w:p>
        </w:tc>
      </w:tr>
      <w:tr w:rsidTr="00015D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1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D97">
            <w:pPr>
              <w:pStyle w:val="BodyText"/>
              <w:keepLines w:val="0"/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D97">
            <w:pPr>
              <w:pStyle w:val="BodyText"/>
              <w:rPr>
                <w:lang w:val="en-NZ"/>
              </w:rPr>
            </w:pPr>
            <w:r w:rsidRPr="00015D97">
              <w:rPr>
                <w:rStyle w:val="SpecialBold"/>
              </w:rPr>
              <w:t>1.4</w:t>
            </w:r>
          </w:p>
        </w:tc>
        <w:tc>
          <w:tcPr>
            <w:tcW w:w="62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D97">
            <w:pPr>
              <w:pStyle w:val="BodyText"/>
              <w:rPr>
                <w:lang w:val="en-NZ"/>
              </w:rPr>
            </w:pPr>
            <w:r w:rsidRPr="00015D97">
              <w:t>Questions are used to clarify customer needs or concerns</w:t>
            </w:r>
          </w:p>
        </w:tc>
      </w:tr>
      <w:tr w:rsidTr="00015D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1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D97">
            <w:pPr>
              <w:pStyle w:val="BodyText"/>
              <w:keepLines w:val="0"/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D97">
            <w:pPr>
              <w:pStyle w:val="BodyText"/>
              <w:rPr>
                <w:lang w:val="en-NZ"/>
              </w:rPr>
            </w:pPr>
            <w:r w:rsidRPr="00015D97">
              <w:rPr>
                <w:rStyle w:val="SpecialBold"/>
              </w:rPr>
              <w:t>1.5</w:t>
            </w:r>
          </w:p>
        </w:tc>
        <w:tc>
          <w:tcPr>
            <w:tcW w:w="62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D97">
            <w:pPr>
              <w:pStyle w:val="BodyText"/>
              <w:rPr>
                <w:lang w:val="en-NZ"/>
              </w:rPr>
            </w:pPr>
            <w:r w:rsidRPr="00015D97">
              <w:t>Assistance from appropriate personnel is sought when customer inquiries cannot be fully answered</w:t>
            </w:r>
          </w:p>
        </w:tc>
      </w:tr>
      <w:tr w:rsidTr="00015D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1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D97">
            <w:pPr>
              <w:pStyle w:val="BodyText"/>
              <w:keepLines w:val="0"/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D97">
            <w:pPr>
              <w:pStyle w:val="BodyText"/>
              <w:rPr>
                <w:lang w:val="en-NZ"/>
              </w:rPr>
            </w:pPr>
            <w:r w:rsidRPr="00015D97">
              <w:rPr>
                <w:rStyle w:val="SpecialBold"/>
              </w:rPr>
              <w:t>1.6</w:t>
            </w:r>
          </w:p>
        </w:tc>
        <w:tc>
          <w:tcPr>
            <w:tcW w:w="62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D97">
            <w:pPr>
              <w:pStyle w:val="BodyText"/>
              <w:rPr>
                <w:lang w:val="en-NZ"/>
              </w:rPr>
            </w:pPr>
            <w:r w:rsidRPr="00015D97">
              <w:t>Product, service and/or operational knowledge is used to answer customer queries or to respond to customer needs</w:t>
            </w:r>
          </w:p>
        </w:tc>
      </w:tr>
      <w:tr w:rsidTr="00015D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1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D97">
            <w:pPr>
              <w:pStyle w:val="BodyText"/>
              <w:keepLines w:val="0"/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D97">
            <w:pPr>
              <w:pStyle w:val="BodyText"/>
              <w:rPr>
                <w:lang w:val="en-NZ"/>
              </w:rPr>
            </w:pPr>
            <w:r w:rsidRPr="00015D97">
              <w:rPr>
                <w:rStyle w:val="SpecialBold"/>
              </w:rPr>
              <w:t>1.7</w:t>
            </w:r>
          </w:p>
        </w:tc>
        <w:tc>
          <w:tcPr>
            <w:tcW w:w="62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D97">
            <w:pPr>
              <w:pStyle w:val="BodyText"/>
              <w:rPr>
                <w:lang w:val="en-NZ"/>
              </w:rPr>
            </w:pPr>
            <w:r w:rsidRPr="00015D97">
              <w:t>Customer inquiries and associated action are recorded and reported in accordance with workplace procedures</w:t>
            </w:r>
          </w:p>
        </w:tc>
      </w:tr>
      <w:tr w:rsidTr="00015D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D97" w:rsidP="00015D97">
            <w:pPr>
              <w:pStyle w:val="BodyText"/>
            </w:pPr>
            <w:r w:rsidRPr="00015D97">
              <w:rPr>
                <w:rStyle w:val="SpecialBold"/>
              </w:rPr>
              <w:t>2</w:t>
            </w:r>
          </w:p>
        </w:tc>
        <w:tc>
          <w:tcPr>
            <w:tcW w:w="241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D97" w:rsidP="00015D97">
            <w:pPr>
              <w:pStyle w:val="BodyText"/>
            </w:pPr>
            <w:r w:rsidRPr="00015D97">
              <w:rPr>
                <w:rStyle w:val="SpecialBold"/>
              </w:rPr>
              <w:t>Monitor customer satisfaction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D97">
            <w:pPr>
              <w:pStyle w:val="BodyText"/>
              <w:rPr>
                <w:lang w:val="en-NZ"/>
              </w:rPr>
            </w:pPr>
            <w:r w:rsidRPr="00015D97">
              <w:rPr>
                <w:rStyle w:val="SpecialBold"/>
              </w:rPr>
              <w:t>2.1</w:t>
            </w:r>
          </w:p>
        </w:tc>
        <w:tc>
          <w:tcPr>
            <w:tcW w:w="62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D97">
            <w:pPr>
              <w:pStyle w:val="BodyText"/>
              <w:rPr>
                <w:lang w:val="en-NZ"/>
              </w:rPr>
            </w:pPr>
            <w:r w:rsidRPr="00015D97">
              <w:t>Customer requirements and solutions are monitored in accordance with workplace procedures</w:t>
            </w:r>
          </w:p>
        </w:tc>
      </w:tr>
      <w:tr w:rsidTr="00015D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1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D97">
            <w:pPr>
              <w:pStyle w:val="BodyText"/>
              <w:keepLines w:val="0"/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D97">
            <w:pPr>
              <w:pStyle w:val="BodyText"/>
              <w:rPr>
                <w:lang w:val="en-NZ"/>
              </w:rPr>
            </w:pPr>
            <w:r w:rsidRPr="00015D97">
              <w:rPr>
                <w:rStyle w:val="SpecialBold"/>
              </w:rPr>
              <w:t>2.2</w:t>
            </w:r>
          </w:p>
        </w:tc>
        <w:tc>
          <w:tcPr>
            <w:tcW w:w="62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D97">
            <w:pPr>
              <w:pStyle w:val="BodyText"/>
              <w:rPr>
                <w:lang w:val="en-NZ"/>
              </w:rPr>
            </w:pPr>
            <w:r w:rsidRPr="00015D97">
              <w:t>Appropriate fee</w:t>
            </w:r>
            <w:r w:rsidRPr="00015D97">
              <w:t>dback is sought from customer to ensure satisfaction</w:t>
            </w:r>
          </w:p>
        </w:tc>
      </w:tr>
      <w:tr w:rsidTr="00015D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1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D97">
            <w:pPr>
              <w:pStyle w:val="BodyText"/>
              <w:keepLines w:val="0"/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D97">
            <w:pPr>
              <w:pStyle w:val="BodyText"/>
              <w:rPr>
                <w:lang w:val="en-NZ"/>
              </w:rPr>
            </w:pPr>
            <w:r w:rsidRPr="00015D97">
              <w:rPr>
                <w:rStyle w:val="SpecialBold"/>
              </w:rPr>
              <w:t>2.3</w:t>
            </w:r>
          </w:p>
        </w:tc>
        <w:tc>
          <w:tcPr>
            <w:tcW w:w="62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D97" w:rsidP="00015D97">
            <w:pPr>
              <w:pStyle w:val="BodyText"/>
            </w:pPr>
            <w:r w:rsidRPr="00015D97">
              <w:t>Appropriate feedback is provided to internal and/or external customers</w:t>
            </w:r>
          </w:p>
        </w:tc>
      </w:tr>
    </w:tbl>
    <w:p w:rsidR="00000000" w:rsidRPr="00015D97" w:rsidP="00015D97">
      <w:pPr>
        <w:pStyle w:val="NoPaddingFontSize1"/>
      </w:pPr>
    </w:p>
    <w:p w:rsidR="00000000" w:rsidRPr="00015D97" w:rsidP="00015D97">
      <w:pPr>
        <w:pStyle w:val="AllowPageBreak"/>
      </w:pPr>
    </w:p>
    <w:p w:rsidR="00000000" w:rsidRPr="00015D97" w:rsidP="00015D97">
      <w:pPr>
        <w:pStyle w:val="Heading1"/>
      </w:pPr>
      <w:bookmarkStart w:id="7" w:name="O_1194279"/>
      <w:bookmarkEnd w:id="7"/>
      <w:r w:rsidRPr="00015D97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15D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D97" w:rsidP="00015D97">
            <w:pPr>
              <w:pStyle w:val="BodyText"/>
            </w:pPr>
            <w:r w:rsidRPr="00015D97">
              <w:t>Foundation skills essential to performance are explicit in the performance criteria of this unit of competency.</w:t>
            </w:r>
          </w:p>
        </w:tc>
      </w:tr>
    </w:tbl>
    <w:p w:rsidR="00000000" w:rsidRPr="00015D97" w:rsidP="00015D97">
      <w:pPr>
        <w:pStyle w:val="NoPaddingFontSize1"/>
      </w:pPr>
    </w:p>
    <w:p w:rsidR="00000000" w:rsidRPr="00015D97" w:rsidP="00015D97">
      <w:pPr>
        <w:pStyle w:val="AllowPageBreak"/>
      </w:pPr>
    </w:p>
    <w:p w:rsidR="00000000" w:rsidRPr="00015D97" w:rsidP="00015D97">
      <w:pPr>
        <w:pStyle w:val="Heading1"/>
      </w:pPr>
      <w:bookmarkStart w:id="8" w:name="O_1194280"/>
      <w:bookmarkEnd w:id="8"/>
      <w:r w:rsidRPr="00015D97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15D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D97" w:rsidP="00015D97">
            <w:pPr>
              <w:pStyle w:val="BodyText"/>
            </w:pPr>
            <w:r w:rsidRPr="00015D97">
              <w:t>Range is restricted to essential operating conditions and any other variables essential to the work env</w:t>
            </w:r>
            <w:r w:rsidRPr="00015D97">
              <w:t>ironment.</w:t>
            </w:r>
          </w:p>
          <w:p w:rsidR="00000000" w:rsidRPr="00015D97" w:rsidP="00015D97">
            <w:pPr>
              <w:pStyle w:val="BodyText"/>
            </w:pPr>
            <w:r w:rsidRPr="00015D97">
              <w:t>Non-essential conditions can be found in the TLI Transport and Logistics Training Package Companion Volume Implementation Guide.</w:t>
            </w:r>
          </w:p>
        </w:tc>
      </w:tr>
    </w:tbl>
    <w:p w:rsidR="00000000" w:rsidRPr="00015D97" w:rsidP="00015D97">
      <w:pPr>
        <w:pStyle w:val="NoPaddingFontSize1"/>
      </w:pPr>
    </w:p>
    <w:p w:rsidR="00000000" w:rsidRPr="00015D97" w:rsidP="00015D97">
      <w:pPr>
        <w:pStyle w:val="AllowPageBreak"/>
      </w:pPr>
    </w:p>
    <w:p w:rsidR="00000000" w:rsidRPr="00015D97" w:rsidP="00015D97">
      <w:pPr>
        <w:pStyle w:val="Heading1"/>
      </w:pPr>
      <w:bookmarkStart w:id="9" w:name="O_1194281"/>
      <w:bookmarkEnd w:id="9"/>
      <w:r w:rsidRPr="00015D97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15D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D97" w:rsidP="00015D97">
            <w:pPr>
              <w:pStyle w:val="BodyText"/>
            </w:pPr>
            <w:r w:rsidRPr="00015D97">
              <w:t>This unit replaces and is equivalent to TLII1002 Apply customer service skills.</w:t>
            </w:r>
          </w:p>
        </w:tc>
      </w:tr>
    </w:tbl>
    <w:p w:rsidR="00000000" w:rsidRPr="00015D97" w:rsidP="00015D97">
      <w:pPr>
        <w:pStyle w:val="NoPaddingFontSize1"/>
      </w:pPr>
    </w:p>
    <w:p w:rsidR="00000000" w:rsidRPr="00015D97" w:rsidP="00015D97">
      <w:pPr>
        <w:pStyle w:val="AllowPageBreak"/>
      </w:pPr>
    </w:p>
    <w:p w:rsidR="00000000" w:rsidRPr="00015D97" w:rsidP="00015D97">
      <w:pPr>
        <w:pStyle w:val="Heading1"/>
      </w:pPr>
      <w:bookmarkStart w:id="10" w:name="O_1194288"/>
      <w:bookmarkEnd w:id="10"/>
      <w:r w:rsidRPr="00015D97">
        <w:t>Links</w:t>
      </w:r>
    </w:p>
    <w:p w:rsidR="00000000" w:rsidRPr="00015D97" w:rsidP="007F3710">
      <w:pPr>
        <w:pStyle w:val="BodyText"/>
      </w:pPr>
      <w:r w:rsidRPr="00015D9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1C4439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015D97" w:rsidP="00015D97"/>
    <w:sectPr w:rsidSect="00015D9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D9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D97" w:rsidRPr="007F3710" w:rsidP="007F371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D9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710" w:rsidP="00015D9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F3710" w:rsidP="00015D9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7F3710" w:rsidP="00015D9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D9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71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15D97" w:rsidRPr="007F3710" w:rsidP="007F371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D9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710" w:rsidRPr="002D2AF8" w:rsidP="00015D9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TLII0005 Apply customer service skills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7F3710" w:rsidP="00015D9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5D9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15D9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15D9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15D9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15D9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15D9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15D9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15D9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15D9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15D9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15D9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15D97"/>
  </w:style>
  <w:style w:type="character" w:customStyle="1" w:styleId="Heading1Char">
    <w:name w:val="Heading 1 Char"/>
    <w:basedOn w:val="DefaultParagraphFont"/>
    <w:link w:val="Heading1"/>
    <w:rsid w:val="00015D9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15D9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15D97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15D97"/>
    <w:rPr>
      <w:b/>
      <w:spacing w:val="0"/>
    </w:rPr>
  </w:style>
  <w:style w:type="paragraph" w:customStyle="1" w:styleId="SuperHeading">
    <w:name w:val="SuperHeading"/>
    <w:basedOn w:val="Normal"/>
    <w:rsid w:val="00015D9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15D9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15D9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15D9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15D9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15D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15D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15D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15D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15D9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15D9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15D9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15D9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15D9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15D9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15D9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15D9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15D9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15D9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15D9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15D9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15D9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15D9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15D9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15D9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15D9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15D9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15D9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15D9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15D9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15D9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15D9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15D9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15D9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15D9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15D9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15D97"/>
    <w:rPr>
      <w:i/>
    </w:rPr>
  </w:style>
  <w:style w:type="paragraph" w:styleId="Caption">
    <w:name w:val="caption"/>
    <w:basedOn w:val="BodyText"/>
    <w:next w:val="Normal"/>
    <w:qFormat/>
    <w:rsid w:val="00015D9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15D9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15D9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15D97"/>
  </w:style>
  <w:style w:type="paragraph" w:styleId="TableofFigures">
    <w:name w:val="table of figures"/>
    <w:basedOn w:val="Normal"/>
    <w:next w:val="Normal"/>
    <w:semiHidden/>
    <w:rsid w:val="00015D9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15D9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15D97"/>
    <w:rPr>
      <w:rFonts w:ascii="Wingdings" w:hAnsi="Wingdings"/>
    </w:rPr>
  </w:style>
  <w:style w:type="paragraph" w:customStyle="1" w:styleId="TableHeading">
    <w:name w:val="Table Heading"/>
    <w:basedOn w:val="HeadingBase"/>
    <w:rsid w:val="00015D9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15D97"/>
    <w:rPr>
      <w:color w:val="0033CC"/>
      <w:u w:val="none"/>
    </w:rPr>
  </w:style>
  <w:style w:type="paragraph" w:customStyle="1" w:styleId="BodyTextRight">
    <w:name w:val="Body Text Right"/>
    <w:basedOn w:val="BodyText"/>
    <w:rsid w:val="00015D9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15D9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15D9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15D9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15D9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15D9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15D97"/>
    <w:rPr>
      <w:sz w:val="32"/>
    </w:rPr>
  </w:style>
  <w:style w:type="paragraph" w:customStyle="1" w:styleId="HeadingProcedure">
    <w:name w:val="Heading Procedure"/>
    <w:basedOn w:val="HeadingBase"/>
    <w:next w:val="Normal"/>
    <w:rsid w:val="00015D9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15D97"/>
    <w:pPr>
      <w:spacing w:before="60" w:after="60"/>
    </w:pPr>
  </w:style>
  <w:style w:type="paragraph" w:styleId="ListContinue">
    <w:name w:val="List Continue"/>
    <w:basedOn w:val="List"/>
    <w:rsid w:val="00015D97"/>
    <w:pPr>
      <w:ind w:firstLine="0"/>
    </w:pPr>
  </w:style>
  <w:style w:type="paragraph" w:customStyle="1" w:styleId="ListNote">
    <w:name w:val="List Note"/>
    <w:basedOn w:val="List"/>
    <w:rsid w:val="00015D9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15D9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15D9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15D97"/>
    <w:rPr>
      <w:rFonts w:ascii="Courier New" w:hAnsi="Courier New"/>
    </w:rPr>
  </w:style>
  <w:style w:type="paragraph" w:customStyle="1" w:styleId="NoteBullet">
    <w:name w:val="Note Bullet"/>
    <w:basedOn w:val="Note"/>
    <w:rsid w:val="00015D9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15D9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15D9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15D9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15D9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15D9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15D9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15D97"/>
    <w:rPr>
      <w:b/>
      <w:smallCaps/>
    </w:rPr>
  </w:style>
  <w:style w:type="paragraph" w:customStyle="1" w:styleId="TableListNumber">
    <w:name w:val="Table List Number"/>
    <w:basedOn w:val="ListNumber"/>
    <w:rsid w:val="00015D9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15D9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15D97"/>
    <w:pPr>
      <w:numPr>
        <w:numId w:val="7"/>
      </w:numPr>
    </w:pPr>
  </w:style>
  <w:style w:type="paragraph" w:customStyle="1" w:styleId="ListAlpha2">
    <w:name w:val="List Alpha 2"/>
    <w:basedOn w:val="List2"/>
    <w:rsid w:val="00015D97"/>
    <w:pPr>
      <w:numPr>
        <w:numId w:val="6"/>
      </w:numPr>
    </w:pPr>
  </w:style>
  <w:style w:type="paragraph" w:styleId="List2">
    <w:name w:val="List 2"/>
    <w:basedOn w:val="BodyText"/>
    <w:rsid w:val="00015D9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15D9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15D9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15D9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15D9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15D9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15D97"/>
    <w:pPr>
      <w:numPr>
        <w:numId w:val="2"/>
      </w:numPr>
    </w:pPr>
  </w:style>
  <w:style w:type="paragraph" w:styleId="ListContinue2">
    <w:name w:val="List Continue 2"/>
    <w:basedOn w:val="List2"/>
    <w:rsid w:val="00015D97"/>
    <w:pPr>
      <w:ind w:firstLine="0"/>
    </w:pPr>
  </w:style>
  <w:style w:type="paragraph" w:styleId="ListContinue3">
    <w:name w:val="List Continue 3"/>
    <w:basedOn w:val="List3"/>
    <w:rsid w:val="00015D97"/>
    <w:pPr>
      <w:ind w:left="1021" w:firstLine="0"/>
    </w:pPr>
  </w:style>
  <w:style w:type="paragraph" w:styleId="ListContinue4">
    <w:name w:val="List Continue 4"/>
    <w:basedOn w:val="List4"/>
    <w:rsid w:val="00015D97"/>
    <w:pPr>
      <w:ind w:firstLine="0"/>
    </w:pPr>
  </w:style>
  <w:style w:type="paragraph" w:styleId="ListContinue5">
    <w:name w:val="List Continue 5"/>
    <w:basedOn w:val="List5"/>
    <w:rsid w:val="00015D97"/>
    <w:pPr>
      <w:ind w:firstLine="0"/>
    </w:pPr>
  </w:style>
  <w:style w:type="paragraph" w:styleId="ListNumber3">
    <w:name w:val="List Number 3"/>
    <w:basedOn w:val="List3"/>
    <w:rsid w:val="00015D97"/>
    <w:pPr>
      <w:numPr>
        <w:numId w:val="3"/>
      </w:numPr>
    </w:pPr>
  </w:style>
  <w:style w:type="paragraph" w:styleId="ListNumber4">
    <w:name w:val="List Number 4"/>
    <w:basedOn w:val="List4"/>
    <w:rsid w:val="00015D97"/>
    <w:pPr>
      <w:numPr>
        <w:numId w:val="4"/>
      </w:numPr>
    </w:pPr>
  </w:style>
  <w:style w:type="paragraph" w:styleId="ListNumber5">
    <w:name w:val="List Number 5"/>
    <w:basedOn w:val="List5"/>
    <w:rsid w:val="00015D97"/>
    <w:pPr>
      <w:numPr>
        <w:numId w:val="5"/>
      </w:numPr>
    </w:pPr>
  </w:style>
  <w:style w:type="paragraph" w:styleId="BlockText">
    <w:name w:val="Block Text"/>
    <w:basedOn w:val="Normal"/>
    <w:rsid w:val="00015D9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15D9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15D97"/>
    <w:rPr>
      <w:sz w:val="16"/>
      <w:vertAlign w:val="superscript"/>
    </w:rPr>
  </w:style>
  <w:style w:type="character" w:customStyle="1" w:styleId="Symbols">
    <w:name w:val="Symbols"/>
    <w:basedOn w:val="DefaultParagraphFont"/>
    <w:rsid w:val="00015D97"/>
    <w:rPr>
      <w:rFonts w:ascii="Symbol" w:hAnsi="Symbol"/>
    </w:rPr>
  </w:style>
  <w:style w:type="character" w:customStyle="1" w:styleId="MenuOptions">
    <w:name w:val="Menu Options"/>
    <w:basedOn w:val="DefaultParagraphFont"/>
    <w:rsid w:val="00015D9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15D97"/>
    <w:rPr>
      <w:b/>
    </w:rPr>
  </w:style>
  <w:style w:type="character" w:customStyle="1" w:styleId="Underlined">
    <w:name w:val="Underlined"/>
    <w:basedOn w:val="DefaultParagraphFont"/>
    <w:rsid w:val="00015D97"/>
    <w:rPr>
      <w:u w:val="single"/>
    </w:rPr>
  </w:style>
  <w:style w:type="paragraph" w:customStyle="1" w:styleId="TableBodyTextRight">
    <w:name w:val="Table Body Text Right"/>
    <w:basedOn w:val="TableBodyText"/>
    <w:rsid w:val="00015D9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15D97"/>
    <w:rPr>
      <w:sz w:val="18"/>
    </w:rPr>
  </w:style>
  <w:style w:type="paragraph" w:customStyle="1" w:styleId="BodySmallRight">
    <w:name w:val="Body Small Right"/>
    <w:basedOn w:val="BodyTextRight"/>
    <w:rsid w:val="00015D97"/>
    <w:rPr>
      <w:sz w:val="18"/>
      <w:szCs w:val="18"/>
    </w:rPr>
  </w:style>
  <w:style w:type="paragraph" w:customStyle="1" w:styleId="MarginEdition">
    <w:name w:val="Margin Edition"/>
    <w:basedOn w:val="MarginNote"/>
    <w:rsid w:val="00015D9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15D97"/>
    <w:rPr>
      <w:sz w:val="2"/>
      <w:szCs w:val="2"/>
    </w:rPr>
  </w:style>
  <w:style w:type="character" w:customStyle="1" w:styleId="Small">
    <w:name w:val="Small"/>
    <w:basedOn w:val="DefaultParagraphFont"/>
    <w:rsid w:val="00015D97"/>
    <w:rPr>
      <w:sz w:val="16"/>
    </w:rPr>
  </w:style>
  <w:style w:type="paragraph" w:customStyle="1" w:styleId="WideTable">
    <w:name w:val="Wide Table"/>
    <w:basedOn w:val="Normal"/>
    <w:rsid w:val="00015D9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15D97"/>
  </w:style>
  <w:style w:type="paragraph" w:styleId="Quote">
    <w:name w:val="Quote"/>
    <w:basedOn w:val="Heading1"/>
    <w:link w:val="QuoteChar"/>
    <w:qFormat/>
    <w:rsid w:val="00015D9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15D9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15D97"/>
    <w:pPr>
      <w:pageBreakBefore/>
    </w:pPr>
  </w:style>
  <w:style w:type="paragraph" w:customStyle="1" w:styleId="Border">
    <w:name w:val="Border"/>
    <w:basedOn w:val="Normal"/>
    <w:qFormat/>
    <w:rsid w:val="00015D9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15D9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5D9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5D9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15D9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15D9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15D9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15D9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15D9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15D97"/>
    <w:rPr>
      <w:u w:val="single"/>
    </w:rPr>
  </w:style>
  <w:style w:type="character" w:customStyle="1" w:styleId="BoldandItalics">
    <w:name w:val="Bold and Italics"/>
    <w:qFormat/>
    <w:rsid w:val="00015D97"/>
    <w:rPr>
      <w:b/>
      <w:i/>
      <w:u w:val="none"/>
    </w:rPr>
  </w:style>
  <w:style w:type="paragraph" w:styleId="BalloonText">
    <w:name w:val="Balloon Text"/>
    <w:basedOn w:val="Normal"/>
    <w:link w:val="BalloonTextChar"/>
    <w:rsid w:val="00015D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15D9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15D9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15D9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15D9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15D9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15D97"/>
    <w:pPr>
      <w:spacing w:before="0" w:after="0"/>
    </w:pPr>
  </w:style>
  <w:style w:type="paragraph" w:customStyle="1" w:styleId="BodyTextBold">
    <w:name w:val="Body Text Bold"/>
    <w:basedOn w:val="BodyText"/>
    <w:qFormat/>
    <w:rsid w:val="00015D97"/>
    <w:rPr>
      <w:b/>
    </w:rPr>
  </w:style>
  <w:style w:type="character" w:styleId="Hyperlink">
    <w:name w:val="Hyperlink"/>
    <w:basedOn w:val="DefaultParagraphFont"/>
    <w:uiPriority w:val="99"/>
    <w:unhideWhenUsed/>
    <w:rsid w:val="007F371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386</Words>
  <Characters>2514</Characters>
  <Application>Microsoft Office Word</Application>
  <DocSecurity>0</DocSecurity>
  <Lines>119</Lines>
  <Paragraphs>67</Paragraphs>
  <ScaleCrop>false</ScaleCrop>
  <Company>Author-it Software Corporation Ltd.</Company>
  <LinksUpToDate>false</LinksUpToDate>
  <CharactersWithSpaces>2833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TLII0005 Apply customer service skills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2024-07-12T07:32:00Z</dcterms:created>
  <dcterms:modified xsi:type="dcterms:W3CDTF">2024-07-12T07:32:00Z</dcterms:modified>
</cp:coreProperties>
</file>