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F77" w:rsidP="00607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TLII0002 Provide freight forwarding information and customer service</w:t>
      </w:r>
      <w:r>
        <w:fldChar w:fldCharType="end"/>
      </w:r>
    </w:p>
    <w:p w:rsidR="00607F77" w:rsidP="00607F77">
      <w:pPr>
        <w:pStyle w:val="Version"/>
        <w:sectPr w:rsidSect="00051F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F10" w:rsidP="00051F10">
      <w:pPr>
        <w:pStyle w:val="SuperHeading"/>
      </w:pPr>
      <w:r w:rsidRPr="00051F10">
        <w:t>TLII0002 Provide freight forwarding information and customer service</w:t>
      </w:r>
    </w:p>
    <w:p w:rsidR="00000000" w:rsidRPr="00051F10" w:rsidP="00051F10">
      <w:pPr>
        <w:pStyle w:val="Heading1"/>
      </w:pPr>
      <w:bookmarkStart w:id="1" w:name="O_838019"/>
      <w:bookmarkEnd w:id="1"/>
      <w:r w:rsidRPr="00051F10">
        <w:t>Modification History</w:t>
      </w:r>
    </w:p>
    <w:p w:rsidR="00607F77" w:rsidP="00607F77">
      <w:pPr>
        <w:pStyle w:val="BodyText"/>
      </w:pPr>
      <w:r w:rsidRPr="00051F10">
        <w:t>Release 1. This is the first release of this unit of competency in the TLI Transport and Logistics Training Package.</w:t>
      </w:r>
    </w:p>
    <w:p w:rsidR="00000000" w:rsidRPr="00051F10" w:rsidP="00051F10">
      <w:pPr>
        <w:pStyle w:val="Heading1"/>
      </w:pPr>
      <w:bookmarkStart w:id="2" w:name="O_838020"/>
      <w:bookmarkEnd w:id="2"/>
      <w:r w:rsidRPr="00051F1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F10" w:rsidP="00051F10">
            <w:pPr>
              <w:pStyle w:val="BodyText"/>
            </w:pPr>
            <w:r w:rsidRPr="00051F10">
              <w:t xml:space="preserve">This unit involves the skills and knowledge required to provide freight forwarding services to customers. </w:t>
            </w:r>
          </w:p>
          <w:p w:rsidR="00000000" w:rsidRPr="00051F10" w:rsidP="00051F10">
            <w:pPr>
              <w:pStyle w:val="BodyText"/>
            </w:pPr>
            <w:r w:rsidRPr="00051F10">
              <w:t>It includes dealing with customer freight forwarding inquiries, and explaining the processes and parameters of freight forwarding services.</w:t>
            </w:r>
          </w:p>
          <w:p w:rsidR="00000000" w:rsidRPr="00051F10" w:rsidP="00051F10">
            <w:pPr>
              <w:pStyle w:val="BodyText"/>
            </w:pPr>
            <w:r w:rsidRPr="00051F10">
              <w:t>Work must</w:t>
            </w:r>
            <w:r w:rsidRPr="00051F10">
              <w:t xml:space="preserve"> be carried out in compliance with relevant codes of practice and regulations for the carriage of freight.</w:t>
            </w:r>
          </w:p>
          <w:p w:rsidR="00000000" w:rsidRPr="00051F10" w:rsidP="00051F10">
            <w:pPr>
              <w:pStyle w:val="BodyText"/>
            </w:pPr>
            <w:r w:rsidRPr="00051F10">
              <w:t>Work is performed autonomously, with some accountability and responsibility for self and others in achieving the prescribed outcomes. It involves the</w:t>
            </w:r>
            <w:r w:rsidRPr="00051F10">
              <w:t xml:space="preserve"> application of workplace principles and procedures when providing freight forwarding services to customers.</w:t>
            </w:r>
          </w:p>
          <w:p w:rsidR="00000000" w:rsidRPr="00051F10" w:rsidP="00051F10">
            <w:pPr>
              <w:pStyle w:val="BodyText"/>
            </w:pPr>
            <w:r w:rsidRPr="00051F10">
              <w:t>No licensing, legislative or certification requirements apply to this unit at the time of publication.</w:t>
            </w:r>
          </w:p>
        </w:tc>
      </w:tr>
    </w:tbl>
    <w:p w:rsidR="00607F77" w:rsidP="00051F10">
      <w:pPr>
        <w:pStyle w:val="BodyText"/>
      </w:pPr>
    </w:p>
    <w:p w:rsidR="00607F77" w:rsidP="00051F10">
      <w:pPr>
        <w:pStyle w:val="BodyText"/>
      </w:pPr>
    </w:p>
    <w:p w:rsidR="00000000" w:rsidRPr="00051F10" w:rsidP="00051F10">
      <w:pPr>
        <w:pStyle w:val="Heading1"/>
      </w:pPr>
      <w:bookmarkStart w:id="3" w:name="O_838021"/>
      <w:bookmarkEnd w:id="3"/>
      <w:r w:rsidRPr="00051F10">
        <w:t>Pre-requisite Unit</w:t>
      </w:r>
    </w:p>
    <w:p w:rsidR="00607F77" w:rsidP="00607F77">
      <w:pPr>
        <w:pStyle w:val="BodyText"/>
      </w:pPr>
      <w:r w:rsidRPr="00051F10">
        <w:t>Not a</w:t>
      </w:r>
      <w:r w:rsidRPr="00051F10">
        <w:t>pplicable.</w:t>
      </w:r>
    </w:p>
    <w:p w:rsidR="00000000" w:rsidRPr="00051F10" w:rsidP="00051F10">
      <w:pPr>
        <w:pStyle w:val="Heading1"/>
      </w:pPr>
      <w:bookmarkStart w:id="4" w:name="O_838022"/>
      <w:bookmarkEnd w:id="4"/>
      <w:r w:rsidRPr="00051F10">
        <w:t>Competency Field</w:t>
      </w:r>
    </w:p>
    <w:p w:rsidR="00607F77" w:rsidP="00607F77">
      <w:pPr>
        <w:pStyle w:val="BodyText"/>
      </w:pPr>
      <w:r w:rsidRPr="00051F10">
        <w:t>I – Customer Service</w:t>
      </w:r>
    </w:p>
    <w:p w:rsidR="00000000" w:rsidRPr="00051F10" w:rsidP="00051F10">
      <w:pPr>
        <w:pStyle w:val="Heading1"/>
      </w:pPr>
      <w:bookmarkStart w:id="5" w:name="O_838023"/>
      <w:bookmarkEnd w:id="5"/>
      <w:r w:rsidRPr="00051F10">
        <w:t>Unit Sector</w:t>
      </w:r>
    </w:p>
    <w:p w:rsidR="00607F77" w:rsidP="00607F77">
      <w:pPr>
        <w:pStyle w:val="BodyText"/>
      </w:pPr>
      <w:r w:rsidRPr="00051F10">
        <w:t>Not applicable.</w:t>
      </w:r>
    </w:p>
    <w:p w:rsidR="00000000" w:rsidRPr="00051F10" w:rsidP="00051F10">
      <w:pPr>
        <w:pStyle w:val="Heading1"/>
      </w:pPr>
      <w:bookmarkStart w:id="6" w:name="O_838024"/>
      <w:bookmarkEnd w:id="6"/>
      <w:r w:rsidRPr="00051F1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2"/>
        <w:gridCol w:w="1824"/>
        <w:gridCol w:w="569"/>
        <w:gridCol w:w="6461"/>
      </w:tblGrid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F10" w:rsidP="00051F10">
            <w:pPr>
              <w:pStyle w:val="BodyText"/>
            </w:pPr>
            <w:r w:rsidRPr="00051F1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rPr>
                <w:rStyle w:val="SpecialBold"/>
              </w:rPr>
              <w:t>PERFORMANCE CRITERIA</w:t>
            </w:r>
          </w:p>
        </w:tc>
      </w:tr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Performance criteria describe the performance needed to demonstrate achievement of the element.</w:t>
            </w:r>
          </w:p>
        </w:tc>
      </w:tr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F10" w:rsidP="00051F10">
            <w:pPr>
              <w:pStyle w:val="BodyText"/>
            </w:pPr>
            <w:r w:rsidRPr="00051F1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rPr>
                <w:rStyle w:val="SpecialBold"/>
              </w:rPr>
              <w:t>Deal with customer freight forwarding inquiries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Customer inquiries are dealt with courteously and efficiently</w:t>
            </w:r>
          </w:p>
        </w:tc>
      </w:tr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Questions are used to clarify customer requirements, needs or concerns</w:t>
            </w:r>
          </w:p>
        </w:tc>
      </w:tr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 xml:space="preserve">Information is accurately conveyed to customer and customer understanding is confirmed </w:t>
            </w:r>
          </w:p>
        </w:tc>
      </w:tr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Clarification is sought from other workplace personnel or external individuals/auth</w:t>
            </w:r>
            <w:r w:rsidRPr="00051F10">
              <w:t>orities as required, in accordance with workplace procedures</w:t>
            </w:r>
          </w:p>
        </w:tc>
      </w:tr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Follow-up actions are undertaken in accordance with workplace procedures</w:t>
            </w:r>
          </w:p>
        </w:tc>
      </w:tr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F10" w:rsidP="00051F10">
            <w:pPr>
              <w:pStyle w:val="BodyText"/>
            </w:pPr>
            <w:r w:rsidRPr="00051F1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F10" w:rsidP="00051F10">
            <w:pPr>
              <w:pStyle w:val="BodyText"/>
            </w:pPr>
            <w:r w:rsidRPr="00051F10">
              <w:rPr>
                <w:rStyle w:val="SpecialBold"/>
              </w:rPr>
              <w:t>Explain of freight forwarding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Freight forwarding chain of operations is explained to customers</w:t>
            </w:r>
          </w:p>
        </w:tc>
      </w:tr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F10" w:rsidP="00051F10">
            <w:pPr>
              <w:pStyle w:val="BodyText"/>
            </w:pPr>
            <w:r w:rsidRPr="00051F10">
              <w:t>2.2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Parameters of freight forwarding services relevant to customer requirements are explained in accordance with company procedures</w:t>
            </w:r>
          </w:p>
        </w:tc>
      </w:tr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Handling and documentation requirements for various types of goods are explained to customers, including special requirements for border security, biosecurity and safety compliance</w:t>
            </w:r>
          </w:p>
        </w:tc>
      </w:tr>
      <w:tr w:rsidTr="00607F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F10">
            <w:pPr>
              <w:pStyle w:val="BodyText"/>
              <w:rPr>
                <w:lang w:val="en-NZ"/>
              </w:rPr>
            </w:pPr>
            <w:r w:rsidRPr="00051F1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F10" w:rsidP="00051F10">
            <w:pPr>
              <w:pStyle w:val="BodyText"/>
            </w:pPr>
            <w:r w:rsidRPr="00051F10">
              <w:t xml:space="preserve">Documentation concerning service provision is forwarded to customer </w:t>
            </w:r>
            <w:r w:rsidRPr="00051F10">
              <w:t>in accordance with workplace procedures</w:t>
            </w:r>
          </w:p>
        </w:tc>
      </w:tr>
    </w:tbl>
    <w:p w:rsidR="00607F77" w:rsidP="00051F10">
      <w:pPr>
        <w:pStyle w:val="BodyText"/>
      </w:pPr>
    </w:p>
    <w:p w:rsidR="00607F77" w:rsidP="00051F10">
      <w:pPr>
        <w:pStyle w:val="BodyText"/>
      </w:pPr>
    </w:p>
    <w:p w:rsidR="00000000" w:rsidRPr="00051F10" w:rsidP="00051F10">
      <w:pPr>
        <w:pStyle w:val="Heading1"/>
      </w:pPr>
      <w:bookmarkStart w:id="7" w:name="O_838025"/>
      <w:bookmarkEnd w:id="7"/>
      <w:r w:rsidRPr="00051F10">
        <w:t>Foundation Skills</w:t>
      </w:r>
    </w:p>
    <w:p w:rsidR="00607F77" w:rsidP="00607F77">
      <w:pPr>
        <w:pStyle w:val="BodyText"/>
      </w:pPr>
      <w:r w:rsidRPr="00051F10">
        <w:t>Foundation skills essential to performance are explicit in the performance criteria of this unit of competency.</w:t>
      </w:r>
    </w:p>
    <w:p w:rsidR="00000000" w:rsidRPr="00051F10" w:rsidP="00051F10">
      <w:pPr>
        <w:pStyle w:val="Heading1"/>
      </w:pPr>
      <w:bookmarkStart w:id="8" w:name="O_838026"/>
      <w:bookmarkEnd w:id="8"/>
      <w:r w:rsidRPr="00051F10">
        <w:t>Range of Conditions</w:t>
      </w:r>
    </w:p>
    <w:p w:rsidR="00000000" w:rsidRPr="00051F10" w:rsidP="00607F77">
      <w:pPr>
        <w:pStyle w:val="BodyText"/>
      </w:pPr>
      <w:r w:rsidRPr="00051F10">
        <w:t>Range is restricted to essential operating conditions and any other variables essential to the work environment.</w:t>
      </w:r>
    </w:p>
    <w:p w:rsidR="00607F77" w:rsidP="00607F77">
      <w:pPr>
        <w:pStyle w:val="BodyText"/>
      </w:pPr>
      <w:r w:rsidRPr="00051F10">
        <w:t>Non-essential conditions can be found in the Companion Volume Implementation Guide.</w:t>
      </w:r>
    </w:p>
    <w:p w:rsidR="00000000" w:rsidRPr="00051F10" w:rsidP="00051F10">
      <w:pPr>
        <w:pStyle w:val="Heading1"/>
      </w:pPr>
      <w:bookmarkStart w:id="9" w:name="O_838027"/>
      <w:bookmarkEnd w:id="9"/>
      <w:r w:rsidRPr="00051F10">
        <w:t>Unit Mapping Information</w:t>
      </w:r>
    </w:p>
    <w:p w:rsidR="00607F77" w:rsidP="00607F77">
      <w:pPr>
        <w:pStyle w:val="BodyText"/>
      </w:pPr>
      <w:r w:rsidRPr="00051F10">
        <w:t xml:space="preserve">This unit a new </w:t>
      </w:r>
      <w:r w:rsidRPr="00051F10">
        <w:t>unit.</w:t>
      </w:r>
    </w:p>
    <w:p w:rsidR="00000000" w:rsidRPr="00051F10" w:rsidP="00051F10">
      <w:pPr>
        <w:pStyle w:val="Heading1"/>
      </w:pPr>
      <w:bookmarkStart w:id="10" w:name="O_838034"/>
      <w:bookmarkEnd w:id="10"/>
      <w:r w:rsidRPr="00051F10">
        <w:t>Links</w:t>
      </w:r>
    </w:p>
    <w:p w:rsidR="00000000" w:rsidRPr="00051F10" w:rsidP="00607F77">
      <w:pPr>
        <w:pStyle w:val="BodyText"/>
      </w:pPr>
      <w:r w:rsidRPr="00051F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855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51F10" w:rsidP="00051F10"/>
    <w:sectPr w:rsidSect="00051F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10" w:rsidRPr="00607F77" w:rsidP="00607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77" w:rsidP="00051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7F77" w:rsidP="00051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07F77" w:rsidP="00051F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F10" w:rsidRPr="00607F77" w:rsidP="00607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F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F77" w:rsidRPr="002D2AF8" w:rsidP="00051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TLII0002 Provide freight forwarding information and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07F77" w:rsidP="00051F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F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F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F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F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F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F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F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F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F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F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F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F10"/>
  </w:style>
  <w:style w:type="character" w:customStyle="1" w:styleId="Heading1Char">
    <w:name w:val="Heading 1 Char"/>
    <w:basedOn w:val="DefaultParagraphFont"/>
    <w:link w:val="Heading1"/>
    <w:rsid w:val="00051F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F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F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1F10"/>
    <w:rPr>
      <w:b/>
      <w:spacing w:val="0"/>
    </w:rPr>
  </w:style>
  <w:style w:type="paragraph" w:customStyle="1" w:styleId="SuperHeading">
    <w:name w:val="SuperHeading"/>
    <w:basedOn w:val="Normal"/>
    <w:rsid w:val="00051F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F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F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F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F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F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F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F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F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F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F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F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F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F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F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F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F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1F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1F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F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F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F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F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F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F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F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F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F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F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F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F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F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1F10"/>
    <w:rPr>
      <w:i/>
    </w:rPr>
  </w:style>
  <w:style w:type="paragraph" w:styleId="Caption">
    <w:name w:val="caption"/>
    <w:basedOn w:val="BodyText"/>
    <w:next w:val="Normal"/>
    <w:qFormat/>
    <w:rsid w:val="00051F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F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F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F10"/>
  </w:style>
  <w:style w:type="paragraph" w:styleId="TableofFigures">
    <w:name w:val="table of figures"/>
    <w:basedOn w:val="Normal"/>
    <w:next w:val="Normal"/>
    <w:semiHidden/>
    <w:rsid w:val="00051F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F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1F10"/>
    <w:rPr>
      <w:rFonts w:ascii="Wingdings" w:hAnsi="Wingdings"/>
    </w:rPr>
  </w:style>
  <w:style w:type="paragraph" w:customStyle="1" w:styleId="TableHeading">
    <w:name w:val="Table Heading"/>
    <w:basedOn w:val="HeadingBase"/>
    <w:rsid w:val="00051F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F10"/>
    <w:rPr>
      <w:color w:val="0033CC"/>
      <w:u w:val="none"/>
    </w:rPr>
  </w:style>
  <w:style w:type="paragraph" w:customStyle="1" w:styleId="BodyTextRight">
    <w:name w:val="Body Text Right"/>
    <w:basedOn w:val="BodyText"/>
    <w:rsid w:val="00051F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F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F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F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F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F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F10"/>
    <w:rPr>
      <w:sz w:val="32"/>
    </w:rPr>
  </w:style>
  <w:style w:type="paragraph" w:customStyle="1" w:styleId="HeadingProcedure">
    <w:name w:val="Heading Procedure"/>
    <w:basedOn w:val="HeadingBase"/>
    <w:next w:val="Normal"/>
    <w:rsid w:val="00051F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F10"/>
    <w:pPr>
      <w:spacing w:before="60" w:after="60"/>
    </w:pPr>
  </w:style>
  <w:style w:type="paragraph" w:styleId="ListContinue">
    <w:name w:val="List Continue"/>
    <w:basedOn w:val="List"/>
    <w:rsid w:val="00051F10"/>
    <w:pPr>
      <w:ind w:firstLine="0"/>
    </w:pPr>
  </w:style>
  <w:style w:type="paragraph" w:customStyle="1" w:styleId="ListNote">
    <w:name w:val="List Note"/>
    <w:basedOn w:val="List"/>
    <w:rsid w:val="00051F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F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F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F10"/>
    <w:rPr>
      <w:rFonts w:ascii="Courier New" w:hAnsi="Courier New"/>
    </w:rPr>
  </w:style>
  <w:style w:type="paragraph" w:customStyle="1" w:styleId="NoteBullet">
    <w:name w:val="Note Bullet"/>
    <w:basedOn w:val="Note"/>
    <w:rsid w:val="00051F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F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F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F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F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1F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F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F10"/>
    <w:rPr>
      <w:b/>
      <w:smallCaps/>
    </w:rPr>
  </w:style>
  <w:style w:type="paragraph" w:customStyle="1" w:styleId="TableListNumber">
    <w:name w:val="Table List Number"/>
    <w:basedOn w:val="ListNumber"/>
    <w:rsid w:val="00051F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F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F10"/>
    <w:pPr>
      <w:numPr>
        <w:numId w:val="7"/>
      </w:numPr>
    </w:pPr>
  </w:style>
  <w:style w:type="paragraph" w:customStyle="1" w:styleId="ListAlpha2">
    <w:name w:val="List Alpha 2"/>
    <w:basedOn w:val="List2"/>
    <w:rsid w:val="00051F10"/>
    <w:pPr>
      <w:numPr>
        <w:numId w:val="6"/>
      </w:numPr>
    </w:pPr>
  </w:style>
  <w:style w:type="paragraph" w:styleId="List2">
    <w:name w:val="List 2"/>
    <w:basedOn w:val="BodyText"/>
    <w:rsid w:val="00051F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F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F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F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F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F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1F10"/>
    <w:pPr>
      <w:numPr>
        <w:numId w:val="2"/>
      </w:numPr>
    </w:pPr>
  </w:style>
  <w:style w:type="paragraph" w:styleId="ListContinue2">
    <w:name w:val="List Continue 2"/>
    <w:basedOn w:val="List2"/>
    <w:rsid w:val="00051F10"/>
    <w:pPr>
      <w:ind w:firstLine="0"/>
    </w:pPr>
  </w:style>
  <w:style w:type="paragraph" w:styleId="ListContinue3">
    <w:name w:val="List Continue 3"/>
    <w:basedOn w:val="List3"/>
    <w:rsid w:val="00051F10"/>
    <w:pPr>
      <w:ind w:left="1021" w:firstLine="0"/>
    </w:pPr>
  </w:style>
  <w:style w:type="paragraph" w:styleId="ListContinue4">
    <w:name w:val="List Continue 4"/>
    <w:basedOn w:val="List4"/>
    <w:rsid w:val="00051F10"/>
    <w:pPr>
      <w:ind w:firstLine="0"/>
    </w:pPr>
  </w:style>
  <w:style w:type="paragraph" w:styleId="ListContinue5">
    <w:name w:val="List Continue 5"/>
    <w:basedOn w:val="List5"/>
    <w:rsid w:val="00051F10"/>
    <w:pPr>
      <w:ind w:firstLine="0"/>
    </w:pPr>
  </w:style>
  <w:style w:type="paragraph" w:styleId="ListNumber3">
    <w:name w:val="List Number 3"/>
    <w:basedOn w:val="List3"/>
    <w:rsid w:val="00051F10"/>
    <w:pPr>
      <w:numPr>
        <w:numId w:val="3"/>
      </w:numPr>
    </w:pPr>
  </w:style>
  <w:style w:type="paragraph" w:styleId="ListNumber4">
    <w:name w:val="List Number 4"/>
    <w:basedOn w:val="List4"/>
    <w:rsid w:val="00051F10"/>
    <w:pPr>
      <w:numPr>
        <w:numId w:val="4"/>
      </w:numPr>
    </w:pPr>
  </w:style>
  <w:style w:type="paragraph" w:styleId="ListNumber5">
    <w:name w:val="List Number 5"/>
    <w:basedOn w:val="List5"/>
    <w:rsid w:val="00051F10"/>
    <w:pPr>
      <w:numPr>
        <w:numId w:val="5"/>
      </w:numPr>
    </w:pPr>
  </w:style>
  <w:style w:type="paragraph" w:styleId="BlockText">
    <w:name w:val="Block Text"/>
    <w:basedOn w:val="Normal"/>
    <w:rsid w:val="00051F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F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F10"/>
    <w:rPr>
      <w:sz w:val="16"/>
      <w:vertAlign w:val="superscript"/>
    </w:rPr>
  </w:style>
  <w:style w:type="character" w:customStyle="1" w:styleId="Symbols">
    <w:name w:val="Symbols"/>
    <w:basedOn w:val="DefaultParagraphFont"/>
    <w:rsid w:val="00051F10"/>
    <w:rPr>
      <w:rFonts w:ascii="Symbol" w:hAnsi="Symbol"/>
    </w:rPr>
  </w:style>
  <w:style w:type="character" w:customStyle="1" w:styleId="MenuOptions">
    <w:name w:val="Menu Options"/>
    <w:basedOn w:val="DefaultParagraphFont"/>
    <w:rsid w:val="00051F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F10"/>
    <w:rPr>
      <w:b/>
    </w:rPr>
  </w:style>
  <w:style w:type="character" w:customStyle="1" w:styleId="Underlined">
    <w:name w:val="Underlined"/>
    <w:basedOn w:val="DefaultParagraphFont"/>
    <w:rsid w:val="00051F10"/>
    <w:rPr>
      <w:u w:val="single"/>
    </w:rPr>
  </w:style>
  <w:style w:type="paragraph" w:customStyle="1" w:styleId="TableBodyTextRight">
    <w:name w:val="Table Body Text Right"/>
    <w:basedOn w:val="TableBodyText"/>
    <w:rsid w:val="00051F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F10"/>
    <w:rPr>
      <w:sz w:val="18"/>
    </w:rPr>
  </w:style>
  <w:style w:type="paragraph" w:customStyle="1" w:styleId="BodySmallRight">
    <w:name w:val="Body Small Right"/>
    <w:basedOn w:val="BodyTextRight"/>
    <w:rsid w:val="00051F10"/>
    <w:rPr>
      <w:sz w:val="18"/>
      <w:szCs w:val="18"/>
    </w:rPr>
  </w:style>
  <w:style w:type="paragraph" w:customStyle="1" w:styleId="MarginEdition">
    <w:name w:val="Margin Edition"/>
    <w:basedOn w:val="MarginNote"/>
    <w:rsid w:val="00051F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F10"/>
    <w:rPr>
      <w:sz w:val="2"/>
      <w:szCs w:val="2"/>
    </w:rPr>
  </w:style>
  <w:style w:type="character" w:customStyle="1" w:styleId="Small">
    <w:name w:val="Small"/>
    <w:basedOn w:val="DefaultParagraphFont"/>
    <w:rsid w:val="00051F10"/>
    <w:rPr>
      <w:sz w:val="16"/>
    </w:rPr>
  </w:style>
  <w:style w:type="paragraph" w:customStyle="1" w:styleId="WideTable">
    <w:name w:val="Wide Table"/>
    <w:basedOn w:val="Normal"/>
    <w:rsid w:val="00051F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F10"/>
  </w:style>
  <w:style w:type="paragraph" w:styleId="Quote">
    <w:name w:val="Quote"/>
    <w:basedOn w:val="Heading1"/>
    <w:link w:val="QuoteChar"/>
    <w:qFormat/>
    <w:rsid w:val="00051F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F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F10"/>
    <w:pPr>
      <w:pageBreakBefore/>
    </w:pPr>
  </w:style>
  <w:style w:type="paragraph" w:customStyle="1" w:styleId="Border">
    <w:name w:val="Border"/>
    <w:basedOn w:val="Normal"/>
    <w:qFormat/>
    <w:rsid w:val="00051F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F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F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F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F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F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F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F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F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F10"/>
    <w:rPr>
      <w:u w:val="single"/>
    </w:rPr>
  </w:style>
  <w:style w:type="character" w:customStyle="1" w:styleId="BoldandItalics">
    <w:name w:val="Bold and Italics"/>
    <w:qFormat/>
    <w:rsid w:val="00051F10"/>
    <w:rPr>
      <w:b/>
      <w:i/>
      <w:u w:val="none"/>
    </w:rPr>
  </w:style>
  <w:style w:type="paragraph" w:styleId="BalloonText">
    <w:name w:val="Balloon Text"/>
    <w:basedOn w:val="Normal"/>
    <w:link w:val="BalloonTextChar"/>
    <w:rsid w:val="00051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F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F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F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F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F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F10"/>
    <w:pPr>
      <w:spacing w:before="0" w:after="0"/>
    </w:pPr>
  </w:style>
  <w:style w:type="paragraph" w:customStyle="1" w:styleId="BodyTextBold">
    <w:name w:val="Body Text Bold"/>
    <w:basedOn w:val="BodyText"/>
    <w:qFormat/>
    <w:rsid w:val="00051F10"/>
    <w:rPr>
      <w:b/>
    </w:rPr>
  </w:style>
  <w:style w:type="character" w:styleId="Hyperlink">
    <w:name w:val="Hyperlink"/>
    <w:basedOn w:val="DefaultParagraphFont"/>
    <w:uiPriority w:val="99"/>
    <w:unhideWhenUsed/>
    <w:rsid w:val="00607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411</Words>
  <Characters>2710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TLII0002 Provide freight forwarding information and customer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