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C45" w:rsidP="003E4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TLII0001 Market international freight forwarding services</w:t>
      </w:r>
      <w:r>
        <w:fldChar w:fldCharType="end"/>
      </w:r>
    </w:p>
    <w:p w:rsidR="003E4C45" w:rsidP="003E4C45">
      <w:pPr>
        <w:pStyle w:val="Version"/>
        <w:sectPr w:rsidSect="00A46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6287" w:rsidP="00A46287">
      <w:pPr>
        <w:pStyle w:val="SuperHeading"/>
      </w:pPr>
      <w:r w:rsidRPr="00A46287">
        <w:t>TLII0001 Market international freight forwarding services</w:t>
      </w:r>
    </w:p>
    <w:p w:rsidR="00000000" w:rsidRPr="00A46287" w:rsidP="00A46287">
      <w:pPr>
        <w:pStyle w:val="Heading1"/>
      </w:pPr>
      <w:bookmarkStart w:id="1" w:name="O_1232522"/>
      <w:bookmarkEnd w:id="1"/>
      <w:r w:rsidRPr="00A462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Release 2</w:t>
            </w:r>
            <w:r w:rsidRPr="00A46287">
              <w:t>. This is the second release of this unit of competency in the TLI Transport and Logistics Training Package.</w:t>
            </w:r>
          </w:p>
          <w:p w:rsidR="00000000" w:rsidRPr="00A46287" w:rsidP="00A46287">
            <w:pPr>
              <w:pStyle w:val="ListBullet"/>
            </w:pPr>
            <w:r w:rsidRPr="00A46287">
              <w:t>Minor statement changes in Performance Criteria</w:t>
            </w:r>
          </w:p>
          <w:p w:rsidR="00000000" w:rsidRPr="00A46287" w:rsidP="00A46287">
            <w:pPr>
              <w:pStyle w:val="ListBullet"/>
            </w:pPr>
            <w:r w:rsidRPr="00A46287">
              <w:t>Minor statement changes in Performance Evidence</w:t>
            </w:r>
          </w:p>
          <w:p w:rsidR="00000000" w:rsidRPr="00A46287" w:rsidP="00A46287">
            <w:pPr>
              <w:pStyle w:val="ListBullet"/>
            </w:pPr>
            <w:r w:rsidRPr="00A46287">
              <w:t>Mi</w:t>
            </w:r>
            <w:r w:rsidRPr="00A46287">
              <w:t>nor statement changes in Knowledge Evidence</w:t>
            </w:r>
          </w:p>
          <w:p w:rsidR="00000000" w:rsidP="00A46287">
            <w:pPr>
              <w:pStyle w:val="ListBullet"/>
              <w:rPr>
                <w:lang w:val="en-NZ"/>
              </w:rPr>
            </w:pPr>
            <w:r w:rsidRPr="00A46287">
              <w:t>Minor statement changes in Assessment Conditions.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Release 1</w:t>
            </w:r>
            <w:r w:rsidRPr="00A46287">
              <w:t>. This is the first release of this unit of competency in the TLI Transport and Logistics Training Package.</w:t>
            </w:r>
          </w:p>
        </w:tc>
      </w:tr>
    </w:tbl>
    <w:p w:rsidR="003E4C45" w:rsidP="00A46287">
      <w:pPr>
        <w:pStyle w:val="NoPaddingFontSize1"/>
      </w:pPr>
    </w:p>
    <w:p w:rsidR="003E4C45" w:rsidP="00A46287">
      <w:pPr>
        <w:pStyle w:val="NoPaddingFontSize1"/>
      </w:pPr>
    </w:p>
    <w:p w:rsidR="00000000" w:rsidRPr="00A46287" w:rsidP="00A46287">
      <w:pPr>
        <w:pStyle w:val="Heading1"/>
      </w:pPr>
      <w:bookmarkStart w:id="2" w:name="O_1232521"/>
      <w:bookmarkEnd w:id="2"/>
      <w:r w:rsidRPr="00A462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t xml:space="preserve">This unit </w:t>
            </w:r>
            <w:r w:rsidRPr="00A46287">
              <w:t xml:space="preserve">involves the skills and knowledge required to market international freight forwarding services to customers as part of a senior operator job role. </w:t>
            </w:r>
          </w:p>
          <w:p w:rsidR="00000000" w:rsidRPr="00A46287" w:rsidP="00A46287">
            <w:pPr>
              <w:pStyle w:val="BodyText"/>
            </w:pPr>
            <w:r w:rsidRPr="00A46287">
              <w:t xml:space="preserve">It involves recognising and acting on opportunities to market services, maintaining contact and building relationships with customers, and forwarding customer contacts on to the sales department. </w:t>
            </w:r>
          </w:p>
          <w:p w:rsidR="00000000" w:rsidRPr="00A46287" w:rsidP="00A46287">
            <w:pPr>
              <w:pStyle w:val="BodyText"/>
            </w:pPr>
            <w:r w:rsidRPr="00A46287">
              <w:t>No licensing, legislative or certification requirements app</w:t>
            </w:r>
            <w:r w:rsidRPr="00A46287">
              <w:t>ly to this unit at the time of publication.</w:t>
            </w:r>
          </w:p>
        </w:tc>
      </w:tr>
    </w:tbl>
    <w:p w:rsidR="003E4C45" w:rsidP="00A46287">
      <w:pPr>
        <w:pStyle w:val="NoPaddingFontSize1"/>
      </w:pPr>
    </w:p>
    <w:p w:rsidR="003E4C45" w:rsidP="00A46287">
      <w:pPr>
        <w:pStyle w:val="NoPaddingFontSize1"/>
      </w:pPr>
    </w:p>
    <w:p w:rsidR="00000000" w:rsidRPr="00A46287" w:rsidP="00A46287">
      <w:pPr>
        <w:pStyle w:val="Heading1"/>
      </w:pPr>
      <w:bookmarkStart w:id="3" w:name="O_1232520"/>
      <w:bookmarkEnd w:id="3"/>
      <w:r w:rsidRPr="00A46287">
        <w:t>Pre-requisite Unit</w:t>
      </w:r>
    </w:p>
    <w:p w:rsidR="003E4C45" w:rsidP="003E4C45">
      <w:pPr>
        <w:pStyle w:val="BodyText"/>
      </w:pPr>
      <w:r w:rsidRPr="00A46287">
        <w:t>Not applicable.</w:t>
      </w:r>
    </w:p>
    <w:p w:rsidR="00000000" w:rsidRPr="00A46287" w:rsidP="00A46287">
      <w:pPr>
        <w:pStyle w:val="Heading1"/>
      </w:pPr>
      <w:bookmarkStart w:id="4" w:name="O_1232519"/>
      <w:bookmarkEnd w:id="4"/>
      <w:r w:rsidRPr="00A46287">
        <w:t>Competency Field</w:t>
      </w:r>
    </w:p>
    <w:p w:rsidR="003E4C45" w:rsidP="003E4C45">
      <w:pPr>
        <w:pStyle w:val="BodyText"/>
      </w:pPr>
      <w:r w:rsidRPr="00A46287">
        <w:t>I – Customer Service</w:t>
      </w:r>
    </w:p>
    <w:p w:rsidR="00000000" w:rsidRPr="00A46287" w:rsidP="00A46287">
      <w:pPr>
        <w:pStyle w:val="Heading1"/>
      </w:pPr>
      <w:bookmarkStart w:id="5" w:name="O_1232518"/>
      <w:bookmarkEnd w:id="5"/>
      <w:r w:rsidRPr="00A46287">
        <w:t>Unit Sector</w:t>
      </w:r>
    </w:p>
    <w:p w:rsidR="003E4C45" w:rsidP="003E4C45">
      <w:pPr>
        <w:pStyle w:val="BodyText"/>
      </w:pPr>
      <w:r w:rsidRPr="00A46287">
        <w:t>Not applicable.</w:t>
      </w:r>
    </w:p>
    <w:p w:rsidR="00000000" w:rsidRPr="00A46287" w:rsidP="00A46287">
      <w:pPr>
        <w:pStyle w:val="Heading1"/>
      </w:pPr>
      <w:bookmarkStart w:id="6" w:name="O_1232517"/>
      <w:bookmarkEnd w:id="6"/>
      <w:r w:rsidRPr="00A46287">
        <w:t>Elements and Performance Crit</w:t>
      </w:r>
      <w:r w:rsidRPr="00A46287">
        <w:t>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9"/>
        <w:gridCol w:w="3280"/>
        <w:gridCol w:w="1391"/>
        <w:gridCol w:w="4137"/>
      </w:tblGrid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ELEMENTS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PERFORMANCE CRITERIA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Elements describe the essential outcomes.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Performance criteria describe the performance needed to demonstrate achievement of the element.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Recognise opportunities to market enterprise services to customers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1.1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Services available for on-selling from the enterprise are identified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1.2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Technical specifications and application of services are identified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1.3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Applicability of services are matched to customer/customer group particular requirements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1.4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Features of international freight forwarding services are explained in relation to current customer requirements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1.5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Potential associated requirements of information are explained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1.6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Customers are referred to relevant personnel or enterprise service</w:t>
            </w:r>
            <w:r w:rsidRPr="00A46287">
              <w:t>s, if required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Establish and maintain contact with customers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2.1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Communication with customers is established and maintained to develop a business relationship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2.2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Customers are informed of the full range of business services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2.3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Follow-up contacts with customers are made on customer request and in accordance with workplace procedures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rPr>
                <w:rStyle w:val="SpecialBold"/>
              </w:rPr>
              <w:t>Recognise special requirements and refer to appropriate area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3.1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Special requirements are identified and discussed with customers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3.2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Features of special services required, as a result of customer requests are explained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3.3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t>Specialised freight customers are referred to relevant personnel or enterprise services as needed</w:t>
            </w:r>
          </w:p>
        </w:tc>
      </w:tr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>
            <w:pPr>
              <w:pStyle w:val="BodyText"/>
              <w:keepLines w:val="0"/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87">
            <w:pPr>
              <w:pStyle w:val="BodyText"/>
              <w:rPr>
                <w:lang w:val="en-NZ"/>
              </w:rPr>
            </w:pPr>
            <w:r w:rsidRPr="00A46287">
              <w:rPr>
                <w:rStyle w:val="SpecialBold"/>
              </w:rPr>
              <w:t>3.4</w:t>
            </w: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t>Customers are referred to the sales department as appropri</w:t>
            </w:r>
            <w:r w:rsidRPr="00A46287">
              <w:t>ate</w:t>
            </w:r>
          </w:p>
        </w:tc>
      </w:tr>
    </w:tbl>
    <w:p w:rsidR="003E4C45" w:rsidP="00A46287">
      <w:pPr>
        <w:pStyle w:val="NoPaddingFontSize1"/>
      </w:pPr>
    </w:p>
    <w:p w:rsidR="003E4C45" w:rsidP="00A46287">
      <w:pPr>
        <w:pStyle w:val="NoPaddingFontSize1"/>
      </w:pPr>
    </w:p>
    <w:p w:rsidR="00000000" w:rsidRPr="00A46287" w:rsidP="00A46287">
      <w:pPr>
        <w:pStyle w:val="Heading1"/>
      </w:pPr>
      <w:bookmarkStart w:id="7" w:name="O_1232516"/>
      <w:bookmarkEnd w:id="7"/>
      <w:r w:rsidRPr="00A46287">
        <w:t>Foundation Skills</w:t>
      </w:r>
    </w:p>
    <w:p w:rsidR="003E4C45" w:rsidP="003E4C45">
      <w:pPr>
        <w:pStyle w:val="BodyText"/>
      </w:pPr>
      <w:r w:rsidRPr="00A46287">
        <w:t>Foundation skills essential to performance are explicit in the performance criteria of this unit of competency.</w:t>
      </w:r>
    </w:p>
    <w:p w:rsidR="00000000" w:rsidRPr="00A46287" w:rsidP="00A46287">
      <w:pPr>
        <w:pStyle w:val="Heading1"/>
      </w:pPr>
      <w:bookmarkStart w:id="8" w:name="O_1232515"/>
      <w:bookmarkEnd w:id="8"/>
      <w:r w:rsidRPr="00A462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t>Range is restricted to essential operat</w:t>
            </w:r>
            <w:r w:rsidRPr="00A46287">
              <w:t>ing conditions and any other variables essential to the work environment.</w:t>
            </w:r>
          </w:p>
        </w:tc>
      </w:tr>
    </w:tbl>
    <w:p w:rsidR="003E4C45" w:rsidP="00A46287">
      <w:pPr>
        <w:pStyle w:val="NoPaddingFontSize1"/>
      </w:pPr>
    </w:p>
    <w:p w:rsidR="003E4C45" w:rsidP="00A46287">
      <w:pPr>
        <w:pStyle w:val="NoPaddingFontSize1"/>
      </w:pPr>
    </w:p>
    <w:p w:rsidR="00000000" w:rsidRPr="00A46287" w:rsidP="00A46287">
      <w:pPr>
        <w:pStyle w:val="Heading1"/>
      </w:pPr>
      <w:bookmarkStart w:id="9" w:name="O_1232514"/>
      <w:bookmarkEnd w:id="9"/>
      <w:r w:rsidRPr="00A462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87" w:rsidP="00A46287">
            <w:pPr>
              <w:pStyle w:val="BodyText"/>
            </w:pPr>
            <w:r w:rsidRPr="00A46287">
              <w:t>This is a new unit.</w:t>
            </w:r>
          </w:p>
        </w:tc>
      </w:tr>
    </w:tbl>
    <w:p w:rsidR="00000000" w:rsidRPr="00A46287" w:rsidP="00A46287">
      <w:pPr>
        <w:pStyle w:val="NoPaddingFontSize1"/>
      </w:pPr>
    </w:p>
    <w:p w:rsidR="00000000" w:rsidRPr="00A46287" w:rsidP="00A46287">
      <w:pPr>
        <w:pStyle w:val="AllowPageBreak"/>
      </w:pPr>
    </w:p>
    <w:p w:rsidR="00000000" w:rsidRPr="00A46287" w:rsidP="00A46287">
      <w:pPr>
        <w:pStyle w:val="Heading1"/>
      </w:pPr>
      <w:bookmarkStart w:id="10" w:name="O_1232523"/>
      <w:bookmarkEnd w:id="10"/>
      <w:r w:rsidRPr="00A46287">
        <w:t>Links</w:t>
      </w:r>
    </w:p>
    <w:p w:rsidR="00000000" w:rsidRPr="00A46287" w:rsidP="003E4C45">
      <w:pPr>
        <w:pStyle w:val="BodyText"/>
      </w:pPr>
      <w:r w:rsidRPr="00A46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37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46287" w:rsidP="00A46287"/>
    <w:sectPr w:rsidSect="00A462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87" w:rsidRPr="003E4C45" w:rsidP="003E4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45" w:rsidP="00A46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C45" w:rsidP="00A46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4C45" w:rsidP="00A46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287" w:rsidRPr="003E4C45" w:rsidP="003E4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45" w:rsidRPr="002D2AF8" w:rsidP="00A46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TLII0001 Market international freight forwarding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E4C45" w:rsidP="00A46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98B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4A1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287"/>
  </w:style>
  <w:style w:type="character" w:customStyle="1" w:styleId="Heading1Char">
    <w:name w:val="Heading 1 Char"/>
    <w:basedOn w:val="DefaultParagraphFont"/>
    <w:link w:val="Heading1"/>
    <w:rsid w:val="00A46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2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287"/>
    <w:rPr>
      <w:b/>
      <w:spacing w:val="0"/>
    </w:rPr>
  </w:style>
  <w:style w:type="paragraph" w:customStyle="1" w:styleId="SuperHeading">
    <w:name w:val="SuperHeading"/>
    <w:basedOn w:val="Normal"/>
    <w:rsid w:val="00A46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6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2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2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287"/>
    <w:rPr>
      <w:i/>
    </w:rPr>
  </w:style>
  <w:style w:type="paragraph" w:styleId="Caption">
    <w:name w:val="caption"/>
    <w:basedOn w:val="BodyText"/>
    <w:next w:val="Normal"/>
    <w:qFormat/>
    <w:rsid w:val="00A46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287"/>
  </w:style>
  <w:style w:type="paragraph" w:styleId="TableofFigures">
    <w:name w:val="table of figures"/>
    <w:basedOn w:val="Normal"/>
    <w:next w:val="Normal"/>
    <w:semiHidden/>
    <w:rsid w:val="00A46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2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6287"/>
    <w:rPr>
      <w:rFonts w:ascii="Wingdings" w:hAnsi="Wingdings"/>
    </w:rPr>
  </w:style>
  <w:style w:type="paragraph" w:customStyle="1" w:styleId="TableHeading">
    <w:name w:val="Table Heading"/>
    <w:basedOn w:val="HeadingBase"/>
    <w:rsid w:val="00A46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287"/>
    <w:rPr>
      <w:color w:val="0033CC"/>
      <w:u w:val="none"/>
    </w:rPr>
  </w:style>
  <w:style w:type="paragraph" w:customStyle="1" w:styleId="BodyTextRight">
    <w:name w:val="Body Text Right"/>
    <w:basedOn w:val="BodyText"/>
    <w:rsid w:val="00A46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287"/>
    <w:rPr>
      <w:sz w:val="32"/>
    </w:rPr>
  </w:style>
  <w:style w:type="paragraph" w:customStyle="1" w:styleId="HeadingProcedure">
    <w:name w:val="Heading Procedure"/>
    <w:basedOn w:val="HeadingBase"/>
    <w:next w:val="Normal"/>
    <w:rsid w:val="00A46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287"/>
    <w:pPr>
      <w:spacing w:before="60" w:after="60"/>
    </w:pPr>
  </w:style>
  <w:style w:type="paragraph" w:styleId="ListContinue">
    <w:name w:val="List Continue"/>
    <w:basedOn w:val="List"/>
    <w:rsid w:val="00A46287"/>
    <w:pPr>
      <w:ind w:firstLine="0"/>
    </w:pPr>
  </w:style>
  <w:style w:type="paragraph" w:customStyle="1" w:styleId="ListNote">
    <w:name w:val="List Note"/>
    <w:basedOn w:val="List"/>
    <w:rsid w:val="00A46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287"/>
    <w:rPr>
      <w:rFonts w:ascii="Courier New" w:hAnsi="Courier New"/>
    </w:rPr>
  </w:style>
  <w:style w:type="paragraph" w:customStyle="1" w:styleId="NoteBullet">
    <w:name w:val="Note Bullet"/>
    <w:basedOn w:val="Note"/>
    <w:rsid w:val="00A46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2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287"/>
    <w:rPr>
      <w:b/>
      <w:smallCaps/>
    </w:rPr>
  </w:style>
  <w:style w:type="paragraph" w:customStyle="1" w:styleId="TableListNumber">
    <w:name w:val="Table List Number"/>
    <w:basedOn w:val="ListNumber"/>
    <w:rsid w:val="00A46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287"/>
    <w:pPr>
      <w:numPr>
        <w:numId w:val="8"/>
      </w:numPr>
    </w:pPr>
  </w:style>
  <w:style w:type="paragraph" w:customStyle="1" w:styleId="ListAlpha2">
    <w:name w:val="List Alpha 2"/>
    <w:basedOn w:val="List2"/>
    <w:rsid w:val="00A46287"/>
    <w:pPr>
      <w:numPr>
        <w:numId w:val="7"/>
      </w:numPr>
    </w:pPr>
  </w:style>
  <w:style w:type="paragraph" w:styleId="List2">
    <w:name w:val="List 2"/>
    <w:basedOn w:val="BodyText"/>
    <w:rsid w:val="00A46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2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6287"/>
    <w:pPr>
      <w:numPr>
        <w:numId w:val="3"/>
      </w:numPr>
    </w:pPr>
  </w:style>
  <w:style w:type="paragraph" w:styleId="ListContinue2">
    <w:name w:val="List Continue 2"/>
    <w:basedOn w:val="List2"/>
    <w:rsid w:val="00A46287"/>
    <w:pPr>
      <w:ind w:firstLine="0"/>
    </w:pPr>
  </w:style>
  <w:style w:type="paragraph" w:styleId="ListContinue3">
    <w:name w:val="List Continue 3"/>
    <w:basedOn w:val="List3"/>
    <w:rsid w:val="00A46287"/>
    <w:pPr>
      <w:ind w:left="1021" w:firstLine="0"/>
    </w:pPr>
  </w:style>
  <w:style w:type="paragraph" w:styleId="ListContinue4">
    <w:name w:val="List Continue 4"/>
    <w:basedOn w:val="List4"/>
    <w:rsid w:val="00A46287"/>
    <w:pPr>
      <w:ind w:firstLine="0"/>
    </w:pPr>
  </w:style>
  <w:style w:type="paragraph" w:styleId="ListContinue5">
    <w:name w:val="List Continue 5"/>
    <w:basedOn w:val="List5"/>
    <w:rsid w:val="00A46287"/>
    <w:pPr>
      <w:ind w:firstLine="0"/>
    </w:pPr>
  </w:style>
  <w:style w:type="paragraph" w:styleId="ListNumber3">
    <w:name w:val="List Number 3"/>
    <w:basedOn w:val="List3"/>
    <w:rsid w:val="00A46287"/>
    <w:pPr>
      <w:numPr>
        <w:numId w:val="4"/>
      </w:numPr>
    </w:pPr>
  </w:style>
  <w:style w:type="paragraph" w:styleId="ListNumber4">
    <w:name w:val="List Number 4"/>
    <w:basedOn w:val="List4"/>
    <w:rsid w:val="00A46287"/>
    <w:pPr>
      <w:numPr>
        <w:numId w:val="5"/>
      </w:numPr>
    </w:pPr>
  </w:style>
  <w:style w:type="paragraph" w:styleId="ListNumber5">
    <w:name w:val="List Number 5"/>
    <w:basedOn w:val="List5"/>
    <w:rsid w:val="00A46287"/>
    <w:pPr>
      <w:numPr>
        <w:numId w:val="6"/>
      </w:numPr>
    </w:pPr>
  </w:style>
  <w:style w:type="paragraph" w:styleId="BlockText">
    <w:name w:val="Block Text"/>
    <w:basedOn w:val="Normal"/>
    <w:rsid w:val="00A46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287"/>
    <w:rPr>
      <w:sz w:val="16"/>
      <w:vertAlign w:val="superscript"/>
    </w:rPr>
  </w:style>
  <w:style w:type="character" w:customStyle="1" w:styleId="Symbols">
    <w:name w:val="Symbols"/>
    <w:basedOn w:val="DefaultParagraphFont"/>
    <w:rsid w:val="00A46287"/>
    <w:rPr>
      <w:rFonts w:ascii="Symbol" w:hAnsi="Symbol"/>
    </w:rPr>
  </w:style>
  <w:style w:type="character" w:customStyle="1" w:styleId="MenuOptions">
    <w:name w:val="Menu Options"/>
    <w:basedOn w:val="DefaultParagraphFont"/>
    <w:rsid w:val="00A46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287"/>
    <w:rPr>
      <w:b/>
    </w:rPr>
  </w:style>
  <w:style w:type="character" w:customStyle="1" w:styleId="Underlined">
    <w:name w:val="Underlined"/>
    <w:basedOn w:val="DefaultParagraphFont"/>
    <w:rsid w:val="00A46287"/>
    <w:rPr>
      <w:u w:val="single"/>
    </w:rPr>
  </w:style>
  <w:style w:type="paragraph" w:customStyle="1" w:styleId="TableBodyTextRight">
    <w:name w:val="Table Body Text Right"/>
    <w:basedOn w:val="TableBodyText"/>
    <w:rsid w:val="00A46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287"/>
    <w:rPr>
      <w:sz w:val="18"/>
    </w:rPr>
  </w:style>
  <w:style w:type="paragraph" w:customStyle="1" w:styleId="BodySmallRight">
    <w:name w:val="Body Small Right"/>
    <w:basedOn w:val="BodyTextRight"/>
    <w:rsid w:val="00A46287"/>
    <w:rPr>
      <w:sz w:val="18"/>
      <w:szCs w:val="18"/>
    </w:rPr>
  </w:style>
  <w:style w:type="paragraph" w:customStyle="1" w:styleId="MarginEdition">
    <w:name w:val="Margin Edition"/>
    <w:basedOn w:val="MarginNote"/>
    <w:rsid w:val="00A46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287"/>
    <w:rPr>
      <w:sz w:val="2"/>
      <w:szCs w:val="2"/>
    </w:rPr>
  </w:style>
  <w:style w:type="character" w:customStyle="1" w:styleId="Small">
    <w:name w:val="Small"/>
    <w:basedOn w:val="DefaultParagraphFont"/>
    <w:rsid w:val="00A46287"/>
    <w:rPr>
      <w:sz w:val="16"/>
    </w:rPr>
  </w:style>
  <w:style w:type="paragraph" w:customStyle="1" w:styleId="WideTable">
    <w:name w:val="Wide Table"/>
    <w:basedOn w:val="Normal"/>
    <w:rsid w:val="00A46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287"/>
  </w:style>
  <w:style w:type="paragraph" w:styleId="Quote">
    <w:name w:val="Quote"/>
    <w:basedOn w:val="Heading1"/>
    <w:link w:val="QuoteChar"/>
    <w:qFormat/>
    <w:rsid w:val="00A46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287"/>
    <w:pPr>
      <w:pageBreakBefore/>
    </w:pPr>
  </w:style>
  <w:style w:type="paragraph" w:customStyle="1" w:styleId="Border">
    <w:name w:val="Border"/>
    <w:basedOn w:val="Normal"/>
    <w:qFormat/>
    <w:rsid w:val="00A46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287"/>
    <w:rPr>
      <w:u w:val="single"/>
    </w:rPr>
  </w:style>
  <w:style w:type="character" w:customStyle="1" w:styleId="BoldandItalics">
    <w:name w:val="Bold and Italics"/>
    <w:qFormat/>
    <w:rsid w:val="00A46287"/>
    <w:rPr>
      <w:b/>
      <w:i/>
      <w:u w:val="none"/>
    </w:rPr>
  </w:style>
  <w:style w:type="paragraph" w:styleId="BalloonText">
    <w:name w:val="Balloon Text"/>
    <w:basedOn w:val="Normal"/>
    <w:link w:val="BalloonTextChar"/>
    <w:rsid w:val="00A46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287"/>
    <w:pPr>
      <w:spacing w:before="0" w:after="0"/>
    </w:pPr>
  </w:style>
  <w:style w:type="paragraph" w:customStyle="1" w:styleId="BodyTextBold">
    <w:name w:val="Body Text Bold"/>
    <w:basedOn w:val="BodyText"/>
    <w:qFormat/>
    <w:rsid w:val="00A46287"/>
    <w:rPr>
      <w:b/>
    </w:rPr>
  </w:style>
  <w:style w:type="character" w:styleId="Hyperlink">
    <w:name w:val="Hyperlink"/>
    <w:basedOn w:val="DefaultParagraphFont"/>
    <w:uiPriority w:val="99"/>
    <w:unhideWhenUsed/>
    <w:rsid w:val="003E4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2873</Characters>
  <Application>Microsoft Office Word</Application>
  <DocSecurity>0</DocSecurity>
  <Lines>151</Lines>
  <Paragraphs>78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TLII0001 Market international freight forwarding services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