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357B6" w:rsidP="002357B6">
      <w:pPr>
        <w:pStyle w:val="Title"/>
      </w:pPr>
      <w:r>
        <w:fldChar w:fldCharType="begin"/>
      </w:r>
      <w:r>
        <w:instrText xml:space="preserve"> TITLE   \* MERGEFORMAT </w:instrText>
      </w:r>
      <w:r>
        <w:fldChar w:fldCharType="separate"/>
      </w:r>
      <w:r>
        <w:t>TLIH3004 Identify major roads, services and attractions</w:t>
      </w:r>
      <w:r>
        <w:fldChar w:fldCharType="end"/>
      </w:r>
    </w:p>
    <w:p w:rsidR="002357B6" w:rsidP="002357B6">
      <w:pPr>
        <w:pStyle w:val="Version"/>
        <w:sectPr w:rsidSect="00FB006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B0064" w:rsidP="00FB0064">
      <w:pPr>
        <w:pStyle w:val="SuperHeading"/>
      </w:pPr>
      <w:r w:rsidRPr="00FB0064">
        <w:t>TLIH3004 Identify major roads, services and attractions</w:t>
      </w:r>
    </w:p>
    <w:p w:rsidR="00000000" w:rsidRPr="00FB0064" w:rsidP="00FB0064">
      <w:pPr>
        <w:pStyle w:val="Heading1"/>
      </w:pPr>
      <w:bookmarkStart w:id="1" w:name="O_845862"/>
      <w:bookmarkEnd w:id="1"/>
      <w:r w:rsidRPr="00FB0064">
        <w:t>Modification History</w:t>
      </w:r>
    </w:p>
    <w:p w:rsidR="002357B6" w:rsidP="002357B6">
      <w:pPr>
        <w:pStyle w:val="BodyText"/>
      </w:pPr>
      <w:r w:rsidRPr="00FB0064">
        <w:t>Release 1. This is the first release of this unit of competency in the TLI Transport and Logistics Training Package.</w:t>
      </w:r>
    </w:p>
    <w:p w:rsidR="00000000" w:rsidRPr="00FB0064" w:rsidP="00FB0064">
      <w:pPr>
        <w:pStyle w:val="Heading1"/>
      </w:pPr>
      <w:bookmarkStart w:id="2" w:name="O_845863"/>
      <w:bookmarkEnd w:id="2"/>
      <w:r w:rsidRPr="00FB0064">
        <w:t>Application</w:t>
      </w:r>
    </w:p>
    <w:tbl>
      <w:tblPr>
        <w:tblW w:w="9498" w:type="dxa"/>
        <w:tblLayout w:type="fixed"/>
        <w:tblCellMar>
          <w:left w:w="62" w:type="dxa"/>
          <w:right w:w="62" w:type="dxa"/>
        </w:tblCellMar>
        <w:tblLook w:val="0000"/>
      </w:tblPr>
      <w:tblGrid>
        <w:gridCol w:w="9498"/>
      </w:tblGrid>
      <w:tr w:rsidTr="00FB0064">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FB0064" w:rsidP="00FB0064">
            <w:pPr>
              <w:pStyle w:val="BodyText"/>
            </w:pPr>
            <w:r w:rsidRPr="00FB0064">
              <w:t>This unit involves the skills and knowledge required by taxi drivers, bu</w:t>
            </w:r>
            <w:r w:rsidRPr="00FB0064">
              <w:t>s/coach drivers and other transport drivers to identify and describe major roads, services and attractions, on a map and as required, physically pointing them out. Work must be carried out in accordance with relevant transport regulations and workplace pro</w:t>
            </w:r>
            <w:r w:rsidRPr="00FB0064">
              <w:t>cedures.</w:t>
            </w:r>
          </w:p>
          <w:p w:rsidR="00000000" w:rsidRPr="00FB0064" w:rsidP="00FB0064">
            <w:pPr>
              <w:pStyle w:val="BodyText"/>
            </w:pPr>
            <w:r w:rsidRPr="00FB0064">
              <w:t>It includes knowing about local geographical details and features of major roads, highways and suburbs in the area of operation.</w:t>
            </w:r>
          </w:p>
          <w:p w:rsidR="00000000" w:rsidRPr="00FB0064" w:rsidP="00FB0064">
            <w:pPr>
              <w:pStyle w:val="BodyText"/>
            </w:pPr>
            <w:r w:rsidRPr="00FB0064">
              <w:t>It also includes identifying transport interchanges, jetties, ports, stations, terminals, suburbs, landmarks, public s</w:t>
            </w:r>
            <w:r w:rsidRPr="00FB0064">
              <w:t xml:space="preserve">ervices, facilities, tourist attractions and central business districts. </w:t>
            </w:r>
          </w:p>
          <w:p w:rsidR="00000000" w:rsidRPr="00FB0064" w:rsidP="00FB0064">
            <w:pPr>
              <w:pStyle w:val="BodyText"/>
            </w:pPr>
            <w:r w:rsidRPr="00FB0064">
              <w:t xml:space="preserve">Work is performed with limited supervision, and with duty of care responsibility for self and others in achieving the prescribed outcomes. </w:t>
            </w:r>
          </w:p>
          <w:p w:rsidR="00000000" w:rsidRPr="00FB0064" w:rsidP="00FB0064">
            <w:pPr>
              <w:pStyle w:val="BodyText"/>
            </w:pPr>
            <w:r w:rsidRPr="00FB0064">
              <w:t xml:space="preserve">This unit meets part of the certification </w:t>
            </w:r>
            <w:r w:rsidRPr="00FB0064">
              <w:t>requirements for obtaining specialist driver accreditations. As requirements may vary between states and territories, people seeking specialist driver accreditation should contact their state/territory licensing regulator.</w:t>
            </w:r>
          </w:p>
        </w:tc>
      </w:tr>
    </w:tbl>
    <w:p w:rsidR="002357B6" w:rsidP="00FB0064">
      <w:pPr>
        <w:pStyle w:val="BodyText"/>
      </w:pPr>
    </w:p>
    <w:p w:rsidR="002357B6" w:rsidP="00FB0064">
      <w:pPr>
        <w:pStyle w:val="BodyText"/>
      </w:pPr>
    </w:p>
    <w:p w:rsidR="00000000" w:rsidRPr="00FB0064" w:rsidP="00FB0064">
      <w:pPr>
        <w:pStyle w:val="Heading1"/>
      </w:pPr>
      <w:bookmarkStart w:id="3" w:name="O_845864"/>
      <w:bookmarkEnd w:id="3"/>
      <w:r w:rsidRPr="00FB0064">
        <w:t>Pre-requisite</w:t>
      </w:r>
      <w:r w:rsidRPr="00FB0064">
        <w:t xml:space="preserve"> Unit</w:t>
      </w:r>
    </w:p>
    <w:p w:rsidR="002357B6" w:rsidP="002357B6">
      <w:pPr>
        <w:pStyle w:val="BodyText"/>
      </w:pPr>
      <w:r w:rsidRPr="00FB0064">
        <w:t>Not applicable.</w:t>
      </w:r>
    </w:p>
    <w:p w:rsidR="00000000" w:rsidRPr="00FB0064" w:rsidP="00FB0064">
      <w:pPr>
        <w:pStyle w:val="Heading1"/>
      </w:pPr>
      <w:bookmarkStart w:id="4" w:name="O_845865"/>
      <w:bookmarkEnd w:id="4"/>
      <w:r w:rsidRPr="00FB0064">
        <w:t>Competency Field</w:t>
      </w:r>
    </w:p>
    <w:p w:rsidR="002357B6" w:rsidP="002357B6">
      <w:pPr>
        <w:pStyle w:val="BodyText"/>
      </w:pPr>
      <w:r w:rsidRPr="00FB0064">
        <w:t>H – Route Planning and Navigation</w:t>
      </w:r>
    </w:p>
    <w:p w:rsidR="00000000" w:rsidRPr="00FB0064" w:rsidP="00FB0064">
      <w:pPr>
        <w:pStyle w:val="Heading1"/>
      </w:pPr>
      <w:bookmarkStart w:id="5" w:name="O_845866"/>
      <w:bookmarkEnd w:id="5"/>
      <w:r w:rsidRPr="00FB0064">
        <w:t>Unit Sector</w:t>
      </w:r>
    </w:p>
    <w:p w:rsidR="002357B6" w:rsidP="002357B6">
      <w:pPr>
        <w:pStyle w:val="BodyText"/>
      </w:pPr>
      <w:r w:rsidRPr="00FB0064">
        <w:t>Not applicable.</w:t>
      </w:r>
    </w:p>
    <w:p w:rsidR="00000000" w:rsidRPr="00FB0064" w:rsidP="00FB0064">
      <w:pPr>
        <w:pStyle w:val="Heading1"/>
      </w:pPr>
      <w:bookmarkStart w:id="6" w:name="O_845867"/>
      <w:bookmarkEnd w:id="6"/>
      <w:r w:rsidRPr="00FB0064">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2357B6">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FB0064" w:rsidP="00FB0064">
            <w:pPr>
              <w:pStyle w:val="BodyText"/>
            </w:pPr>
            <w:r w:rsidRPr="00FB0064">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FB0064">
            <w:pPr>
              <w:pStyle w:val="BodyText"/>
              <w:rPr>
                <w:lang w:val="en-NZ"/>
              </w:rPr>
            </w:pPr>
            <w:r w:rsidRPr="00FB0064">
              <w:rPr>
                <w:rStyle w:val="SpecialBold"/>
              </w:rPr>
              <w:t>PERFORMANCE CRITERIA</w:t>
            </w:r>
          </w:p>
        </w:tc>
      </w:tr>
      <w:tr w:rsidTr="002357B6">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FB0064">
            <w:pPr>
              <w:pStyle w:val="BodyText"/>
              <w:rPr>
                <w:lang w:val="en-NZ"/>
              </w:rPr>
            </w:pPr>
            <w:r w:rsidRPr="00FB0064">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FB0064">
            <w:pPr>
              <w:pStyle w:val="BodyText"/>
              <w:rPr>
                <w:lang w:val="en-NZ"/>
              </w:rPr>
            </w:pPr>
            <w:r w:rsidRPr="00FB0064">
              <w:t>Performance criteria describe the performance needed to demonstrate achievement of the element.</w:t>
            </w:r>
          </w:p>
        </w:tc>
      </w:tr>
      <w:tr w:rsidTr="002357B6">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FB0064" w:rsidP="00FB0064">
            <w:pPr>
              <w:pStyle w:val="BodyText"/>
            </w:pPr>
            <w:r w:rsidRPr="00FB0064">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FB0064">
            <w:pPr>
              <w:pStyle w:val="BodyText"/>
              <w:rPr>
                <w:lang w:val="en-NZ"/>
              </w:rPr>
            </w:pPr>
            <w:r w:rsidRPr="00FB0064">
              <w:rPr>
                <w:rStyle w:val="SpecialBold"/>
              </w:rPr>
              <w:t>Locate all major roads, highways and suburbs in area of operation</w:t>
            </w:r>
          </w:p>
        </w:tc>
        <w:tc>
          <w:tcPr>
            <w:tcW w:w="719" w:type="dxa"/>
            <w:tcBorders>
              <w:top w:val="nil"/>
              <w:left w:val="nil"/>
              <w:bottom w:val="nil"/>
              <w:right w:val="nil"/>
            </w:tcBorders>
            <w:tcMar>
              <w:top w:w="0" w:type="dxa"/>
              <w:left w:w="62" w:type="dxa"/>
              <w:bottom w:w="0" w:type="dxa"/>
              <w:right w:w="62" w:type="dxa"/>
            </w:tcMar>
          </w:tcPr>
          <w:p w:rsidR="00000000" w:rsidP="00FB0064">
            <w:pPr>
              <w:pStyle w:val="BodyText"/>
              <w:rPr>
                <w:lang w:val="en-NZ"/>
              </w:rPr>
            </w:pPr>
            <w:r w:rsidRPr="00FB0064">
              <w:t>1.1</w:t>
            </w:r>
          </w:p>
        </w:tc>
        <w:tc>
          <w:tcPr>
            <w:tcW w:w="6045" w:type="dxa"/>
            <w:tcBorders>
              <w:top w:val="nil"/>
              <w:left w:val="nil"/>
              <w:bottom w:val="nil"/>
              <w:right w:val="nil"/>
            </w:tcBorders>
            <w:tcMar>
              <w:top w:w="0" w:type="dxa"/>
              <w:left w:w="62" w:type="dxa"/>
              <w:bottom w:w="0" w:type="dxa"/>
              <w:right w:w="62" w:type="dxa"/>
            </w:tcMar>
          </w:tcPr>
          <w:p w:rsidR="00000000" w:rsidP="00FB0064">
            <w:pPr>
              <w:pStyle w:val="BodyText"/>
              <w:rPr>
                <w:lang w:val="en-NZ"/>
              </w:rPr>
            </w:pPr>
            <w:r w:rsidRPr="00FB0064">
              <w:t>Major roads are identified and located on a map and/or physically</w:t>
            </w:r>
          </w:p>
        </w:tc>
      </w:tr>
      <w:tr w:rsidTr="002357B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B0064">
            <w:pPr>
              <w:pStyle w:val="BodyText"/>
              <w:rPr>
                <w:lang w:val="en-NZ"/>
              </w:rPr>
            </w:pPr>
            <w:r w:rsidRPr="00FB0064">
              <w:t>1.2</w:t>
            </w:r>
          </w:p>
        </w:tc>
        <w:tc>
          <w:tcPr>
            <w:tcW w:w="6045" w:type="dxa"/>
            <w:tcBorders>
              <w:top w:val="nil"/>
              <w:left w:val="nil"/>
              <w:bottom w:val="nil"/>
              <w:right w:val="nil"/>
            </w:tcBorders>
            <w:tcMar>
              <w:top w:w="0" w:type="dxa"/>
              <w:left w:w="62" w:type="dxa"/>
              <w:bottom w:w="0" w:type="dxa"/>
              <w:right w:w="62" w:type="dxa"/>
            </w:tcMar>
          </w:tcPr>
          <w:p w:rsidR="00000000" w:rsidP="00FB0064">
            <w:pPr>
              <w:pStyle w:val="BodyText"/>
              <w:rPr>
                <w:lang w:val="en-NZ"/>
              </w:rPr>
            </w:pPr>
            <w:r w:rsidRPr="00FB0064">
              <w:t>Suburbs along, and at the end of, major roads are identified and located on a map and/or physically</w:t>
            </w:r>
          </w:p>
        </w:tc>
      </w:tr>
      <w:tr w:rsidTr="002357B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B0064">
            <w:pPr>
              <w:pStyle w:val="BodyText"/>
              <w:rPr>
                <w:lang w:val="en-NZ"/>
              </w:rPr>
            </w:pPr>
            <w:r w:rsidRPr="00FB0064">
              <w:t>1.3</w:t>
            </w:r>
          </w:p>
        </w:tc>
        <w:tc>
          <w:tcPr>
            <w:tcW w:w="6045" w:type="dxa"/>
            <w:tcBorders>
              <w:top w:val="nil"/>
              <w:left w:val="nil"/>
              <w:bottom w:val="nil"/>
              <w:right w:val="nil"/>
            </w:tcBorders>
            <w:tcMar>
              <w:top w:w="0" w:type="dxa"/>
              <w:left w:w="62" w:type="dxa"/>
              <w:bottom w:w="0" w:type="dxa"/>
              <w:right w:w="62" w:type="dxa"/>
            </w:tcMar>
          </w:tcPr>
          <w:p w:rsidR="00000000" w:rsidP="00FB0064">
            <w:pPr>
              <w:pStyle w:val="BodyText"/>
              <w:rPr>
                <w:lang w:val="en-NZ"/>
              </w:rPr>
            </w:pPr>
            <w:r w:rsidRPr="00FB0064">
              <w:t xml:space="preserve">Suburbs accessed by on- and off-freeway ramps are identified and located on </w:t>
            </w:r>
            <w:r w:rsidRPr="00FB0064">
              <w:t>a map and/or physically</w:t>
            </w:r>
          </w:p>
        </w:tc>
      </w:tr>
      <w:tr w:rsidTr="002357B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B0064">
            <w:pPr>
              <w:pStyle w:val="BodyText"/>
              <w:rPr>
                <w:lang w:val="en-NZ"/>
              </w:rPr>
            </w:pPr>
            <w:r w:rsidRPr="00FB0064">
              <w:t>1.4</w:t>
            </w:r>
          </w:p>
        </w:tc>
        <w:tc>
          <w:tcPr>
            <w:tcW w:w="6045" w:type="dxa"/>
            <w:tcBorders>
              <w:top w:val="nil"/>
              <w:left w:val="nil"/>
              <w:bottom w:val="nil"/>
              <w:right w:val="nil"/>
            </w:tcBorders>
            <w:tcMar>
              <w:top w:w="0" w:type="dxa"/>
              <w:left w:w="62" w:type="dxa"/>
              <w:bottom w:w="0" w:type="dxa"/>
              <w:right w:w="62" w:type="dxa"/>
            </w:tcMar>
          </w:tcPr>
          <w:p w:rsidR="00000000" w:rsidP="00FB0064">
            <w:pPr>
              <w:pStyle w:val="BodyText"/>
              <w:rPr>
                <w:lang w:val="en-NZ"/>
              </w:rPr>
            </w:pPr>
            <w:r w:rsidRPr="00FB0064">
              <w:t>Main suburbs, with relation to geographical sectors (east, west, north and south) are identified in order of closest proximity to central business district</w:t>
            </w:r>
          </w:p>
        </w:tc>
      </w:tr>
      <w:tr w:rsidTr="002357B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B0064">
            <w:pPr>
              <w:pStyle w:val="BodyText"/>
              <w:rPr>
                <w:lang w:val="en-NZ"/>
              </w:rPr>
            </w:pPr>
            <w:r w:rsidRPr="00FB0064">
              <w:t>1.5</w:t>
            </w:r>
          </w:p>
        </w:tc>
        <w:tc>
          <w:tcPr>
            <w:tcW w:w="6045" w:type="dxa"/>
            <w:tcBorders>
              <w:top w:val="nil"/>
              <w:left w:val="nil"/>
              <w:bottom w:val="nil"/>
              <w:right w:val="nil"/>
            </w:tcBorders>
            <w:tcMar>
              <w:top w:w="0" w:type="dxa"/>
              <w:left w:w="62" w:type="dxa"/>
              <w:bottom w:w="0" w:type="dxa"/>
              <w:right w:w="62" w:type="dxa"/>
            </w:tcMar>
          </w:tcPr>
          <w:p w:rsidR="00000000" w:rsidP="00FB0064">
            <w:pPr>
              <w:pStyle w:val="BodyText"/>
              <w:rPr>
                <w:lang w:val="en-NZ"/>
              </w:rPr>
            </w:pPr>
            <w:r w:rsidRPr="00FB0064">
              <w:t>Bus/taxi lanes into and out of central business district are located on a map and/or physically</w:t>
            </w:r>
          </w:p>
        </w:tc>
      </w:tr>
      <w:tr w:rsidTr="002357B6">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FB0064" w:rsidP="00FB0064">
            <w:pPr>
              <w:pStyle w:val="BodyText"/>
            </w:pPr>
            <w:r w:rsidRPr="00FB0064">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FB0064">
            <w:pPr>
              <w:pStyle w:val="BodyText"/>
              <w:rPr>
                <w:lang w:val="en-NZ"/>
              </w:rPr>
            </w:pPr>
            <w:r w:rsidRPr="00FB0064">
              <w:rPr>
                <w:rStyle w:val="SpecialBold"/>
              </w:rPr>
              <w:t>Locate transport interchanges, jetties, ports, stations and terminals</w:t>
            </w:r>
          </w:p>
        </w:tc>
        <w:tc>
          <w:tcPr>
            <w:tcW w:w="719" w:type="dxa"/>
            <w:tcBorders>
              <w:top w:val="nil"/>
              <w:left w:val="nil"/>
              <w:bottom w:val="nil"/>
              <w:right w:val="nil"/>
            </w:tcBorders>
            <w:tcMar>
              <w:top w:w="0" w:type="dxa"/>
              <w:left w:w="62" w:type="dxa"/>
              <w:bottom w:w="0" w:type="dxa"/>
              <w:right w:w="62" w:type="dxa"/>
            </w:tcMar>
          </w:tcPr>
          <w:p w:rsidR="00000000" w:rsidP="00FB0064">
            <w:pPr>
              <w:pStyle w:val="BodyText"/>
              <w:rPr>
                <w:lang w:val="en-NZ"/>
              </w:rPr>
            </w:pPr>
            <w:r w:rsidRPr="00FB0064">
              <w:t>2.1</w:t>
            </w:r>
          </w:p>
        </w:tc>
        <w:tc>
          <w:tcPr>
            <w:tcW w:w="6045" w:type="dxa"/>
            <w:tcBorders>
              <w:top w:val="nil"/>
              <w:left w:val="nil"/>
              <w:bottom w:val="nil"/>
              <w:right w:val="nil"/>
            </w:tcBorders>
            <w:tcMar>
              <w:top w:w="0" w:type="dxa"/>
              <w:left w:w="62" w:type="dxa"/>
              <w:bottom w:w="0" w:type="dxa"/>
              <w:right w:w="62" w:type="dxa"/>
            </w:tcMar>
          </w:tcPr>
          <w:p w:rsidR="00000000" w:rsidP="00FB0064">
            <w:pPr>
              <w:pStyle w:val="BodyText"/>
              <w:rPr>
                <w:lang w:val="en-NZ"/>
              </w:rPr>
            </w:pPr>
            <w:r w:rsidRPr="00FB0064">
              <w:t>Major transport interchanges, jetties, ports, terminals and stations are located on</w:t>
            </w:r>
            <w:r w:rsidRPr="00FB0064">
              <w:t xml:space="preserve"> a map and/or physically</w:t>
            </w:r>
          </w:p>
        </w:tc>
      </w:tr>
      <w:tr w:rsidTr="002357B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B0064">
            <w:pPr>
              <w:pStyle w:val="BodyText"/>
              <w:rPr>
                <w:lang w:val="en-NZ"/>
              </w:rPr>
            </w:pPr>
            <w:r w:rsidRPr="00FB0064">
              <w:t>2.2</w:t>
            </w:r>
          </w:p>
        </w:tc>
        <w:tc>
          <w:tcPr>
            <w:tcW w:w="6045" w:type="dxa"/>
            <w:tcBorders>
              <w:top w:val="nil"/>
              <w:left w:val="nil"/>
              <w:bottom w:val="nil"/>
              <w:right w:val="nil"/>
            </w:tcBorders>
            <w:tcMar>
              <w:top w:w="0" w:type="dxa"/>
              <w:left w:w="62" w:type="dxa"/>
              <w:bottom w:w="0" w:type="dxa"/>
              <w:right w:w="62" w:type="dxa"/>
            </w:tcMar>
          </w:tcPr>
          <w:p w:rsidR="00000000" w:rsidP="00FB0064">
            <w:pPr>
              <w:pStyle w:val="BodyText"/>
              <w:rPr>
                <w:lang w:val="en-NZ"/>
              </w:rPr>
            </w:pPr>
            <w:r w:rsidRPr="00FB0064">
              <w:t>Major connecting roads entering and exiting main transport interchanges, terminals, jetties, ports and rail stations are identified and located on a map and/or physically</w:t>
            </w:r>
          </w:p>
        </w:tc>
      </w:tr>
      <w:tr w:rsidTr="002357B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B0064">
            <w:pPr>
              <w:pStyle w:val="BodyText"/>
              <w:rPr>
                <w:lang w:val="en-NZ"/>
              </w:rPr>
            </w:pPr>
            <w:r w:rsidRPr="00FB0064">
              <w:t>2.3</w:t>
            </w:r>
          </w:p>
        </w:tc>
        <w:tc>
          <w:tcPr>
            <w:tcW w:w="6045" w:type="dxa"/>
            <w:tcBorders>
              <w:top w:val="nil"/>
              <w:left w:val="nil"/>
              <w:bottom w:val="nil"/>
              <w:right w:val="nil"/>
            </w:tcBorders>
            <w:tcMar>
              <w:top w:w="0" w:type="dxa"/>
              <w:left w:w="62" w:type="dxa"/>
              <w:bottom w:w="0" w:type="dxa"/>
              <w:right w:w="62" w:type="dxa"/>
            </w:tcMar>
          </w:tcPr>
          <w:p w:rsidR="00000000" w:rsidP="00FB0064">
            <w:pPr>
              <w:pStyle w:val="BodyText"/>
              <w:rPr>
                <w:lang w:val="en-NZ"/>
              </w:rPr>
            </w:pPr>
            <w:r w:rsidRPr="00FB0064">
              <w:t>Established taxi ranks at main transport interchanges, jetties, ports, airports, terminals and stations are located on a map and/or physically</w:t>
            </w:r>
          </w:p>
        </w:tc>
      </w:tr>
      <w:tr w:rsidTr="002357B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B0064">
            <w:pPr>
              <w:pStyle w:val="BodyText"/>
              <w:rPr>
                <w:lang w:val="en-NZ"/>
              </w:rPr>
            </w:pPr>
            <w:r w:rsidRPr="00FB0064">
              <w:t>2.4</w:t>
            </w:r>
          </w:p>
        </w:tc>
        <w:tc>
          <w:tcPr>
            <w:tcW w:w="6045" w:type="dxa"/>
            <w:tcBorders>
              <w:top w:val="nil"/>
              <w:left w:val="nil"/>
              <w:bottom w:val="nil"/>
              <w:right w:val="nil"/>
            </w:tcBorders>
            <w:tcMar>
              <w:top w:w="0" w:type="dxa"/>
              <w:left w:w="62" w:type="dxa"/>
              <w:bottom w:w="0" w:type="dxa"/>
              <w:right w:w="62" w:type="dxa"/>
            </w:tcMar>
          </w:tcPr>
          <w:p w:rsidR="00000000" w:rsidP="00FB0064">
            <w:pPr>
              <w:pStyle w:val="BodyText"/>
              <w:rPr>
                <w:lang w:val="en-NZ"/>
              </w:rPr>
            </w:pPr>
            <w:r w:rsidRPr="00FB0064">
              <w:t>Special transport, safety, taxi and/or financial requirements for entering and exiting main transport inte</w:t>
            </w:r>
            <w:r w:rsidRPr="00FB0064">
              <w:t>rchanges, jetties, ports, terminals and stations are observed</w:t>
            </w:r>
          </w:p>
        </w:tc>
      </w:tr>
      <w:tr w:rsidTr="002357B6">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FB0064" w:rsidP="00FB0064">
            <w:pPr>
              <w:pStyle w:val="BodyText"/>
            </w:pPr>
            <w:r w:rsidRPr="00FB0064">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FB0064">
            <w:pPr>
              <w:pStyle w:val="BodyText"/>
              <w:rPr>
                <w:lang w:val="en-NZ"/>
              </w:rPr>
            </w:pPr>
            <w:r w:rsidRPr="00FB0064">
              <w:rPr>
                <w:rStyle w:val="SpecialBold"/>
              </w:rPr>
              <w:t>Identify main public services and facilities</w:t>
            </w:r>
          </w:p>
        </w:tc>
        <w:tc>
          <w:tcPr>
            <w:tcW w:w="719" w:type="dxa"/>
            <w:tcBorders>
              <w:top w:val="nil"/>
              <w:left w:val="nil"/>
              <w:bottom w:val="nil"/>
              <w:right w:val="nil"/>
            </w:tcBorders>
            <w:tcMar>
              <w:top w:w="0" w:type="dxa"/>
              <w:left w:w="62" w:type="dxa"/>
              <w:bottom w:w="0" w:type="dxa"/>
              <w:right w:w="62" w:type="dxa"/>
            </w:tcMar>
          </w:tcPr>
          <w:p w:rsidR="00000000" w:rsidP="00FB0064">
            <w:pPr>
              <w:pStyle w:val="BodyText"/>
              <w:rPr>
                <w:lang w:val="en-NZ"/>
              </w:rPr>
            </w:pPr>
            <w:r w:rsidRPr="00FB0064">
              <w:t>3.1</w:t>
            </w:r>
          </w:p>
        </w:tc>
        <w:tc>
          <w:tcPr>
            <w:tcW w:w="6045" w:type="dxa"/>
            <w:tcBorders>
              <w:top w:val="nil"/>
              <w:left w:val="nil"/>
              <w:bottom w:val="nil"/>
              <w:right w:val="nil"/>
            </w:tcBorders>
            <w:tcMar>
              <w:top w:w="0" w:type="dxa"/>
              <w:left w:w="62" w:type="dxa"/>
              <w:bottom w:w="0" w:type="dxa"/>
              <w:right w:w="62" w:type="dxa"/>
            </w:tcMar>
          </w:tcPr>
          <w:p w:rsidR="00000000" w:rsidP="00FB0064">
            <w:pPr>
              <w:pStyle w:val="BodyText"/>
              <w:rPr>
                <w:lang w:val="en-NZ"/>
              </w:rPr>
            </w:pPr>
            <w:r w:rsidRPr="00FB0064">
              <w:t>Maps and other geographical and tourist information are identified and accessed in accordance with workplace procedures</w:t>
            </w:r>
          </w:p>
        </w:tc>
      </w:tr>
      <w:tr w:rsidTr="002357B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B0064">
            <w:pPr>
              <w:pStyle w:val="BodyText"/>
              <w:rPr>
                <w:lang w:val="en-NZ"/>
              </w:rPr>
            </w:pPr>
            <w:r w:rsidRPr="00FB0064">
              <w:t>3.2</w:t>
            </w:r>
          </w:p>
        </w:tc>
        <w:tc>
          <w:tcPr>
            <w:tcW w:w="6045" w:type="dxa"/>
            <w:tcBorders>
              <w:top w:val="nil"/>
              <w:left w:val="nil"/>
              <w:bottom w:val="nil"/>
              <w:right w:val="nil"/>
            </w:tcBorders>
            <w:tcMar>
              <w:top w:w="0" w:type="dxa"/>
              <w:left w:w="62" w:type="dxa"/>
              <w:bottom w:w="0" w:type="dxa"/>
              <w:right w:w="62" w:type="dxa"/>
            </w:tcMar>
          </w:tcPr>
          <w:p w:rsidR="00000000" w:rsidP="00FB0064">
            <w:pPr>
              <w:pStyle w:val="BodyText"/>
              <w:rPr>
                <w:lang w:val="en-NZ"/>
              </w:rPr>
            </w:pPr>
            <w:r w:rsidRPr="00FB0064">
              <w:t>Key tourist locations are located on a map and/or physically, and their features are described</w:t>
            </w:r>
          </w:p>
        </w:tc>
      </w:tr>
      <w:tr w:rsidTr="002357B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B0064">
            <w:pPr>
              <w:pStyle w:val="BodyText"/>
              <w:rPr>
                <w:lang w:val="en-NZ"/>
              </w:rPr>
            </w:pPr>
            <w:r w:rsidRPr="00FB0064">
              <w:t>3.3</w:t>
            </w:r>
          </w:p>
        </w:tc>
        <w:tc>
          <w:tcPr>
            <w:tcW w:w="6045" w:type="dxa"/>
            <w:tcBorders>
              <w:top w:val="nil"/>
              <w:left w:val="nil"/>
              <w:bottom w:val="nil"/>
              <w:right w:val="nil"/>
            </w:tcBorders>
            <w:tcMar>
              <w:top w:w="0" w:type="dxa"/>
              <w:left w:w="62" w:type="dxa"/>
              <w:bottom w:w="0" w:type="dxa"/>
              <w:right w:w="62" w:type="dxa"/>
            </w:tcMar>
          </w:tcPr>
          <w:p w:rsidR="00000000" w:rsidP="00FB0064">
            <w:pPr>
              <w:pStyle w:val="BodyText"/>
              <w:rPr>
                <w:lang w:val="en-NZ"/>
              </w:rPr>
            </w:pPr>
            <w:r w:rsidRPr="00FB0064">
              <w:t>Key public services are located on a map and/or physically and explained</w:t>
            </w:r>
          </w:p>
        </w:tc>
      </w:tr>
      <w:tr w:rsidTr="002357B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B0064">
            <w:pPr>
              <w:pStyle w:val="BodyText"/>
              <w:rPr>
                <w:lang w:val="en-NZ"/>
              </w:rPr>
            </w:pPr>
            <w:r w:rsidRPr="00FB0064">
              <w:t>3.4</w:t>
            </w:r>
          </w:p>
        </w:tc>
        <w:tc>
          <w:tcPr>
            <w:tcW w:w="6045" w:type="dxa"/>
            <w:tcBorders>
              <w:top w:val="nil"/>
              <w:left w:val="nil"/>
              <w:bottom w:val="nil"/>
              <w:right w:val="nil"/>
            </w:tcBorders>
            <w:tcMar>
              <w:top w:w="0" w:type="dxa"/>
              <w:left w:w="62" w:type="dxa"/>
              <w:bottom w:w="0" w:type="dxa"/>
              <w:right w:w="62" w:type="dxa"/>
            </w:tcMar>
          </w:tcPr>
          <w:p w:rsidR="00000000" w:rsidP="00FB0064">
            <w:pPr>
              <w:pStyle w:val="BodyText"/>
              <w:rPr>
                <w:lang w:val="en-NZ"/>
              </w:rPr>
            </w:pPr>
            <w:r w:rsidRPr="00FB0064">
              <w:t>Main scenic routes, places and landmarks of interest to tourists are deter</w:t>
            </w:r>
            <w:r w:rsidRPr="00FB0064">
              <w:t xml:space="preserve">mined and features are outlined in an </w:t>
            </w:r>
            <w:r w:rsidRPr="00FB0064">
              <w:t>appropriate manner</w:t>
            </w:r>
          </w:p>
        </w:tc>
      </w:tr>
      <w:tr w:rsidTr="002357B6">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FB0064" w:rsidP="00FB0064">
            <w:pPr>
              <w:pStyle w:val="BodyText"/>
            </w:pPr>
            <w:r w:rsidRPr="00FB0064">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FB0064">
            <w:pPr>
              <w:pStyle w:val="BodyText"/>
              <w:rPr>
                <w:lang w:val="en-NZ"/>
              </w:rPr>
            </w:pPr>
            <w:r w:rsidRPr="00FB0064">
              <w:rPr>
                <w:rStyle w:val="SpecialBold"/>
              </w:rPr>
              <w:t>Locate key features in a central business district</w:t>
            </w:r>
          </w:p>
        </w:tc>
        <w:tc>
          <w:tcPr>
            <w:tcW w:w="719" w:type="dxa"/>
            <w:tcBorders>
              <w:top w:val="nil"/>
              <w:left w:val="nil"/>
              <w:bottom w:val="nil"/>
              <w:right w:val="nil"/>
            </w:tcBorders>
            <w:tcMar>
              <w:top w:w="0" w:type="dxa"/>
              <w:left w:w="62" w:type="dxa"/>
              <w:bottom w:w="0" w:type="dxa"/>
              <w:right w:w="62" w:type="dxa"/>
            </w:tcMar>
          </w:tcPr>
          <w:p w:rsidR="00000000" w:rsidP="00FB0064">
            <w:pPr>
              <w:pStyle w:val="BodyText"/>
              <w:rPr>
                <w:lang w:val="en-NZ"/>
              </w:rPr>
            </w:pPr>
            <w:r w:rsidRPr="00FB0064">
              <w:t>4.1</w:t>
            </w:r>
          </w:p>
        </w:tc>
        <w:tc>
          <w:tcPr>
            <w:tcW w:w="6045" w:type="dxa"/>
            <w:tcBorders>
              <w:top w:val="nil"/>
              <w:left w:val="nil"/>
              <w:bottom w:val="nil"/>
              <w:right w:val="nil"/>
            </w:tcBorders>
            <w:tcMar>
              <w:top w:w="0" w:type="dxa"/>
              <w:left w:w="62" w:type="dxa"/>
              <w:bottom w:w="0" w:type="dxa"/>
              <w:right w:w="62" w:type="dxa"/>
            </w:tcMar>
          </w:tcPr>
          <w:p w:rsidR="00000000" w:rsidP="00FB0064">
            <w:pPr>
              <w:pStyle w:val="BodyText"/>
              <w:rPr>
                <w:lang w:val="en-NZ"/>
              </w:rPr>
            </w:pPr>
            <w:r w:rsidRPr="00FB0064">
              <w:t>Streets, major buildings and traffic flow directions of central business district and city centre are identified and located on a map and/or physically</w:t>
            </w:r>
          </w:p>
        </w:tc>
      </w:tr>
      <w:tr w:rsidTr="002357B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B0064">
            <w:pPr>
              <w:pStyle w:val="BodyText"/>
              <w:rPr>
                <w:lang w:val="en-NZ"/>
              </w:rPr>
            </w:pPr>
            <w:r w:rsidRPr="00FB0064">
              <w:t>4.2</w:t>
            </w:r>
          </w:p>
        </w:tc>
        <w:tc>
          <w:tcPr>
            <w:tcW w:w="6045" w:type="dxa"/>
            <w:tcBorders>
              <w:top w:val="nil"/>
              <w:left w:val="nil"/>
              <w:bottom w:val="nil"/>
              <w:right w:val="nil"/>
            </w:tcBorders>
            <w:tcMar>
              <w:top w:w="0" w:type="dxa"/>
              <w:left w:w="62" w:type="dxa"/>
              <w:bottom w:w="0" w:type="dxa"/>
              <w:right w:w="62" w:type="dxa"/>
            </w:tcMar>
          </w:tcPr>
          <w:p w:rsidR="00000000" w:rsidP="00FB0064">
            <w:pPr>
              <w:pStyle w:val="BodyText"/>
              <w:rPr>
                <w:lang w:val="en-NZ"/>
              </w:rPr>
            </w:pPr>
            <w:r w:rsidRPr="00FB0064">
              <w:t>City hotels are identified and located on a map and/or physically</w:t>
            </w:r>
          </w:p>
        </w:tc>
      </w:tr>
      <w:tr w:rsidTr="002357B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B0064">
            <w:pPr>
              <w:pStyle w:val="BodyText"/>
              <w:rPr>
                <w:lang w:val="en-NZ"/>
              </w:rPr>
            </w:pPr>
            <w:r w:rsidRPr="00FB0064">
              <w:t>4.3</w:t>
            </w:r>
          </w:p>
        </w:tc>
        <w:tc>
          <w:tcPr>
            <w:tcW w:w="6045" w:type="dxa"/>
            <w:tcBorders>
              <w:top w:val="nil"/>
              <w:left w:val="nil"/>
              <w:bottom w:val="nil"/>
              <w:right w:val="nil"/>
            </w:tcBorders>
            <w:tcMar>
              <w:top w:w="0" w:type="dxa"/>
              <w:left w:w="62" w:type="dxa"/>
              <w:bottom w:w="0" w:type="dxa"/>
              <w:right w:w="62" w:type="dxa"/>
            </w:tcMar>
          </w:tcPr>
          <w:p w:rsidR="00000000" w:rsidP="00FB0064">
            <w:pPr>
              <w:pStyle w:val="BodyText"/>
              <w:rPr>
                <w:lang w:val="en-NZ"/>
              </w:rPr>
            </w:pPr>
            <w:r w:rsidRPr="00FB0064">
              <w:t>Exit and entry points to city are determined in relation to a final destination</w:t>
            </w:r>
          </w:p>
        </w:tc>
      </w:tr>
      <w:tr w:rsidTr="002357B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B0064">
            <w:pPr>
              <w:pStyle w:val="BodyText"/>
              <w:rPr>
                <w:lang w:val="en-NZ"/>
              </w:rPr>
            </w:pPr>
            <w:r w:rsidRPr="00FB0064">
              <w:t>4.4</w:t>
            </w:r>
          </w:p>
        </w:tc>
        <w:tc>
          <w:tcPr>
            <w:tcW w:w="6045" w:type="dxa"/>
            <w:tcBorders>
              <w:top w:val="nil"/>
              <w:left w:val="nil"/>
              <w:bottom w:val="nil"/>
              <w:right w:val="nil"/>
            </w:tcBorders>
            <w:tcMar>
              <w:top w:w="0" w:type="dxa"/>
              <w:left w:w="62" w:type="dxa"/>
              <w:bottom w:w="0" w:type="dxa"/>
              <w:right w:w="62" w:type="dxa"/>
            </w:tcMar>
          </w:tcPr>
          <w:p w:rsidR="00000000" w:rsidRPr="00FB0064" w:rsidP="00FB0064">
            <w:pPr>
              <w:pStyle w:val="BodyText"/>
            </w:pPr>
            <w:r w:rsidRPr="00FB0064">
              <w:t>Transport interchanges and main taxi ranks in city centre and central business district are identified and located on a map and/or physically</w:t>
            </w:r>
          </w:p>
        </w:tc>
      </w:tr>
    </w:tbl>
    <w:p w:rsidR="002357B6" w:rsidP="00FB0064">
      <w:pPr>
        <w:pStyle w:val="BodyText"/>
      </w:pPr>
    </w:p>
    <w:p w:rsidR="002357B6" w:rsidP="00FB0064">
      <w:pPr>
        <w:pStyle w:val="BodyText"/>
      </w:pPr>
    </w:p>
    <w:p w:rsidR="00000000" w:rsidRPr="00FB0064" w:rsidP="00FB0064">
      <w:pPr>
        <w:pStyle w:val="Heading1"/>
      </w:pPr>
      <w:bookmarkStart w:id="7" w:name="O_845868"/>
      <w:bookmarkEnd w:id="7"/>
      <w:r w:rsidRPr="00FB0064">
        <w:t>Foundat</w:t>
      </w:r>
      <w:r w:rsidRPr="00FB0064">
        <w:t>ion Skills</w:t>
      </w:r>
    </w:p>
    <w:p w:rsidR="002357B6" w:rsidP="002357B6">
      <w:pPr>
        <w:pStyle w:val="BodyText"/>
      </w:pPr>
      <w:r w:rsidRPr="00FB0064">
        <w:t>Foundation skills essential to performance are explicit in the performance criteria of this unit of competency.</w:t>
      </w:r>
    </w:p>
    <w:p w:rsidR="00000000" w:rsidRPr="00FB0064" w:rsidP="00FB0064">
      <w:pPr>
        <w:pStyle w:val="Heading1"/>
      </w:pPr>
      <w:bookmarkStart w:id="8" w:name="O_845869"/>
      <w:bookmarkEnd w:id="8"/>
      <w:r w:rsidRPr="00FB0064">
        <w:t>Range of Conditions</w:t>
      </w:r>
    </w:p>
    <w:p w:rsidR="00000000" w:rsidRPr="00FB0064" w:rsidP="002357B6">
      <w:pPr>
        <w:pStyle w:val="BodyText"/>
      </w:pPr>
      <w:r w:rsidRPr="00FB0064">
        <w:t xml:space="preserve">Range is restricted to essential operating conditions and any other variables essential to the </w:t>
      </w:r>
      <w:r w:rsidRPr="00FB0064">
        <w:t>work environment.</w:t>
      </w:r>
    </w:p>
    <w:p w:rsidR="002357B6" w:rsidP="002357B6">
      <w:pPr>
        <w:pStyle w:val="BodyText"/>
      </w:pPr>
      <w:r w:rsidRPr="00FB0064">
        <w:t>Non-essential conditions can be found in the Companion Volume Implementation Guide.</w:t>
      </w:r>
    </w:p>
    <w:p w:rsidR="00000000" w:rsidRPr="00FB0064" w:rsidP="00FB0064">
      <w:pPr>
        <w:pStyle w:val="Heading1"/>
      </w:pPr>
      <w:bookmarkStart w:id="9" w:name="O_845870"/>
      <w:bookmarkEnd w:id="9"/>
      <w:r w:rsidRPr="00FB0064">
        <w:t>Unit Mapping Information</w:t>
      </w:r>
    </w:p>
    <w:p w:rsidR="002357B6" w:rsidP="002357B6">
      <w:pPr>
        <w:pStyle w:val="BodyText"/>
      </w:pPr>
      <w:r w:rsidRPr="00FB0064">
        <w:t>This unit replaces and is equivalent to TLIH3004A Identify major roads, services and attractions.</w:t>
      </w:r>
    </w:p>
    <w:p w:rsidR="00000000" w:rsidRPr="00FB0064" w:rsidP="00FB0064">
      <w:pPr>
        <w:pStyle w:val="Heading1"/>
      </w:pPr>
      <w:bookmarkStart w:id="10" w:name="O_845877"/>
      <w:bookmarkEnd w:id="10"/>
      <w:r w:rsidRPr="00FB0064">
        <w:t>Links</w:t>
      </w:r>
    </w:p>
    <w:p w:rsidR="00000000" w:rsidRPr="00FB0064" w:rsidP="002357B6">
      <w:pPr>
        <w:pStyle w:val="BodyText"/>
      </w:pPr>
      <w:r w:rsidRPr="00FB0064">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42289B">
        <w:rPr>
          <w:rStyle w:val="Hyperlink"/>
        </w:rPr>
        <w:t>https://vetnet.gov.au/Pages/TrainingDocs.aspx?q=df441c6e-213d-43e3-874c-0b3f7036d851</w:t>
      </w:r>
      <w:r>
        <w:fldChar w:fldCharType="end"/>
      </w:r>
    </w:p>
    <w:p w:rsidR="00000000" w:rsidRPr="00FB0064" w:rsidP="002357B6">
      <w:pPr>
        <w:pStyle w:val="BodyText"/>
        <w:sectPr w:rsidSect="00FB0064">
          <w:headerReference w:type="default" r:id="rId10"/>
          <w:footerReference w:type="default" r:id="rId11"/>
          <w:pgSz w:w="11908" w:h="16833"/>
          <w:pgMar w:top="1702" w:right="1418" w:bottom="1702" w:left="1418" w:header="992" w:footer="992" w:gutter="0"/>
          <w:cols w:space="720"/>
          <w:noEndnote/>
          <w:docGrid w:linePitch="299"/>
        </w:sectPr>
      </w:pPr>
    </w:p>
    <w:p w:rsidR="00000000" w:rsidRPr="00FB0064" w:rsidP="00FB0064">
      <w:pPr>
        <w:pStyle w:val="SuperHeading"/>
      </w:pPr>
      <w:r w:rsidRPr="00FB0064">
        <w:t xml:space="preserve">Assessment </w:t>
      </w:r>
      <w:r w:rsidRPr="00FB0064">
        <w:t>Requirements for TLIH3004 Identify major roads, services and attractions</w:t>
      </w:r>
    </w:p>
    <w:p w:rsidR="00000000" w:rsidRPr="00FB0064" w:rsidP="00FB0064">
      <w:pPr>
        <w:pStyle w:val="Heading1"/>
      </w:pPr>
      <w:bookmarkStart w:id="11" w:name="O_845872"/>
      <w:bookmarkEnd w:id="11"/>
      <w:r w:rsidRPr="00FB0064">
        <w:t>Modification History</w:t>
      </w:r>
    </w:p>
    <w:p w:rsidR="002357B6" w:rsidP="002357B6">
      <w:pPr>
        <w:pStyle w:val="BodyText"/>
      </w:pPr>
      <w:r w:rsidRPr="00FB0064">
        <w:t>Release 1. This is the first release of this unit of competency in the TLI Transport and Logistics Training Package.</w:t>
      </w:r>
    </w:p>
    <w:p w:rsidR="00000000" w:rsidRPr="00FB0064" w:rsidP="00FB0064">
      <w:pPr>
        <w:pStyle w:val="Heading1"/>
      </w:pPr>
      <w:bookmarkStart w:id="12" w:name="O_845873"/>
      <w:bookmarkEnd w:id="12"/>
      <w:r w:rsidRPr="00FB0064">
        <w:t>Performance</w:t>
      </w:r>
      <w:r w:rsidRPr="00FB0064">
        <w:t xml:space="preserve"> Evidence</w:t>
      </w:r>
    </w:p>
    <w:tbl>
      <w:tblPr>
        <w:tblW w:w="9498" w:type="dxa"/>
        <w:tblLayout w:type="fixed"/>
        <w:tblCellMar>
          <w:left w:w="62" w:type="dxa"/>
          <w:right w:w="62" w:type="dxa"/>
        </w:tblCellMar>
        <w:tblLook w:val="0000"/>
      </w:tblPr>
      <w:tblGrid>
        <w:gridCol w:w="9498"/>
      </w:tblGrid>
      <w:tr w:rsidTr="00FB0064">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FB0064">
            <w:pPr>
              <w:pStyle w:val="BodyText"/>
              <w:rPr>
                <w:lang w:val="en-NZ"/>
              </w:rPr>
            </w:pPr>
            <w:r w:rsidRPr="00FB0064">
              <w:t>Evidence required to demonstrate competence in this unit must be relevant to and satisfy all of the requirements of the elements and performance criteria on at least one occasion and include:</w:t>
            </w:r>
          </w:p>
        </w:tc>
      </w:tr>
      <w:tr w:rsidTr="00FB0064">
        <w:tblPrEx>
          <w:tblW w:w="9498" w:type="dxa"/>
          <w:tblLayout w:type="fixed"/>
          <w:tblCellMar>
            <w:left w:w="62" w:type="dxa"/>
            <w:right w:w="62" w:type="dxa"/>
          </w:tblCellMar>
          <w:tblLook w:val="0000"/>
        </w:tblPrEx>
        <w:trPr>
          <w:trHeight w:val="709"/>
        </w:trPr>
        <w:tc>
          <w:tcPr>
            <w:tcW w:w="9498" w:type="dxa"/>
            <w:tcBorders>
              <w:top w:val="nil"/>
              <w:left w:val="nil"/>
              <w:bottom w:val="nil"/>
              <w:right w:val="nil"/>
            </w:tcBorders>
            <w:tcMar>
              <w:top w:w="0" w:type="dxa"/>
              <w:left w:w="62" w:type="dxa"/>
              <w:bottom w:w="0" w:type="dxa"/>
              <w:right w:w="62" w:type="dxa"/>
            </w:tcMar>
          </w:tcPr>
          <w:p w:rsidR="00000000" w:rsidRPr="00FB0064" w:rsidP="00FB0064">
            <w:pPr>
              <w:pStyle w:val="ListBullet"/>
            </w:pPr>
            <w:r w:rsidRPr="00FB0064">
              <w:t>applying relevant legislation and workplace procedur</w:t>
            </w:r>
            <w:r w:rsidRPr="00FB0064">
              <w:t>es</w:t>
            </w:r>
          </w:p>
          <w:p w:rsidR="00000000" w:rsidRPr="00FB0064" w:rsidP="00FB0064">
            <w:pPr>
              <w:pStyle w:val="ListBullet"/>
            </w:pPr>
            <w:r w:rsidRPr="00FB0064">
              <w:t>communicating effectively with others when identifying and locating major roads, services and attractions</w:t>
            </w:r>
          </w:p>
          <w:p w:rsidR="00000000" w:rsidRPr="00FB0064" w:rsidP="00FB0064">
            <w:pPr>
              <w:pStyle w:val="ListBullet"/>
            </w:pPr>
            <w:r w:rsidRPr="00FB0064">
              <w:t>identifying and correctly using maps and other information about the location and features of roads, services and attractions</w:t>
            </w:r>
          </w:p>
          <w:p w:rsidR="00000000" w:rsidRPr="00FB0064" w:rsidP="00FB0064">
            <w:pPr>
              <w:pStyle w:val="ListBullet"/>
            </w:pPr>
            <w:r w:rsidRPr="00FB0064">
              <w:t>interpreting and following operational instructions and prioritising work</w:t>
            </w:r>
          </w:p>
          <w:p w:rsidR="00000000" w:rsidRPr="00FB0064" w:rsidP="00FB0064">
            <w:pPr>
              <w:pStyle w:val="ListBullet"/>
            </w:pPr>
            <w:r w:rsidRPr="00FB0064">
              <w:t xml:space="preserve">locating identified roads, services and attractions on a map and/or physically (i.e. driving to location) </w:t>
            </w:r>
          </w:p>
          <w:p w:rsidR="00000000" w:rsidRPr="00FB0064" w:rsidP="00FB0064">
            <w:pPr>
              <w:pStyle w:val="ListBullet"/>
            </w:pPr>
            <w:r w:rsidRPr="00FB0064">
              <w:t>operating electronic communications equipment to required protocol</w:t>
            </w:r>
          </w:p>
          <w:p w:rsidR="00000000" w:rsidRPr="00FB0064" w:rsidP="00FB0064">
            <w:pPr>
              <w:pStyle w:val="ListBullet"/>
            </w:pPr>
            <w:r w:rsidRPr="00FB0064">
              <w:t>operatin</w:t>
            </w:r>
            <w:r w:rsidRPr="00FB0064">
              <w:t>g technology when locating roads, services and attractions</w:t>
            </w:r>
          </w:p>
          <w:p w:rsidR="00000000" w:rsidRPr="00FB0064" w:rsidP="00FB0064">
            <w:pPr>
              <w:pStyle w:val="ListBullet"/>
            </w:pPr>
            <w:r w:rsidRPr="00FB0064">
              <w:t>reading and interpreting relevant instructions, procedures, information and signs.</w:t>
            </w:r>
          </w:p>
        </w:tc>
      </w:tr>
    </w:tbl>
    <w:p w:rsidR="002357B6" w:rsidP="00FB0064">
      <w:pPr>
        <w:pStyle w:val="BodyText"/>
      </w:pPr>
    </w:p>
    <w:p w:rsidR="002357B6" w:rsidP="00FB0064">
      <w:pPr>
        <w:pStyle w:val="BodyText"/>
      </w:pPr>
    </w:p>
    <w:p w:rsidR="00000000" w:rsidRPr="00FB0064" w:rsidP="00FB0064">
      <w:pPr>
        <w:pStyle w:val="Heading1"/>
      </w:pPr>
      <w:bookmarkStart w:id="13" w:name="O_845874"/>
      <w:bookmarkEnd w:id="13"/>
      <w:r w:rsidRPr="00FB0064">
        <w:t>Knowledge Evidence</w:t>
      </w:r>
    </w:p>
    <w:tbl>
      <w:tblPr>
        <w:tblW w:w="9498" w:type="dxa"/>
        <w:tblLayout w:type="fixed"/>
        <w:tblCellMar>
          <w:left w:w="62" w:type="dxa"/>
          <w:right w:w="62" w:type="dxa"/>
        </w:tblCellMar>
        <w:tblLook w:val="0000"/>
      </w:tblPr>
      <w:tblGrid>
        <w:gridCol w:w="9498"/>
      </w:tblGrid>
      <w:tr w:rsidTr="00FB0064">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FB0064">
            <w:pPr>
              <w:pStyle w:val="BodyText"/>
              <w:rPr>
                <w:lang w:val="en-NZ"/>
              </w:rPr>
            </w:pPr>
            <w:r w:rsidRPr="00FB0064">
              <w:t>Evidence required to demonstrate competence in this unit must be relevant t</w:t>
            </w:r>
            <w:r w:rsidRPr="00FB0064">
              <w:t>o and satisfy all of the requirements of the elements and performance criteria and include knowledge of:</w:t>
            </w:r>
          </w:p>
        </w:tc>
      </w:tr>
      <w:tr w:rsidTr="00FB0064">
        <w:tblPrEx>
          <w:tblW w:w="9498" w:type="dxa"/>
          <w:tblLayout w:type="fixed"/>
          <w:tblCellMar>
            <w:left w:w="62" w:type="dxa"/>
            <w:right w:w="62" w:type="dxa"/>
          </w:tblCellMar>
          <w:tblLook w:val="0000"/>
        </w:tblPrEx>
        <w:trPr>
          <w:trHeight w:val="2715"/>
        </w:trPr>
        <w:tc>
          <w:tcPr>
            <w:tcW w:w="9498" w:type="dxa"/>
            <w:tcBorders>
              <w:top w:val="nil"/>
              <w:left w:val="nil"/>
              <w:bottom w:val="nil"/>
              <w:right w:val="nil"/>
            </w:tcBorders>
            <w:tcMar>
              <w:top w:w="0" w:type="dxa"/>
              <w:left w:w="62" w:type="dxa"/>
              <w:bottom w:w="0" w:type="dxa"/>
              <w:right w:w="62" w:type="dxa"/>
            </w:tcMar>
          </w:tcPr>
          <w:p w:rsidR="00000000" w:rsidRPr="00FB0064" w:rsidP="00FB0064">
            <w:pPr>
              <w:pStyle w:val="ListBullet"/>
            </w:pPr>
            <w:r w:rsidRPr="00FB0064">
              <w:t xml:space="preserve">information and technology for locating roads, services and attractions including: </w:t>
            </w:r>
          </w:p>
          <w:p w:rsidR="00000000" w:rsidRPr="00FB0064" w:rsidP="00FB0064">
            <w:pPr>
              <w:pStyle w:val="ListBullet2"/>
            </w:pPr>
            <w:r w:rsidRPr="00FB0064">
              <w:t>bus and emergency lane usage</w:t>
            </w:r>
          </w:p>
          <w:p w:rsidR="00000000" w:rsidRPr="00FB0064" w:rsidP="00FB0064">
            <w:pPr>
              <w:pStyle w:val="ListBullet2"/>
            </w:pPr>
            <w:r w:rsidRPr="00FB0064">
              <w:t>entry and access points to major road systems</w:t>
            </w:r>
          </w:p>
          <w:p w:rsidR="00000000" w:rsidRPr="00FB0064" w:rsidP="00FB0064">
            <w:pPr>
              <w:pStyle w:val="ListBullet2"/>
            </w:pPr>
            <w:r w:rsidRPr="00FB0064">
              <w:t>location of city centre streets and major buildings and traffic flows</w:t>
            </w:r>
          </w:p>
          <w:p w:rsidR="00000000" w:rsidRPr="00FB0064" w:rsidP="00FB0064">
            <w:pPr>
              <w:pStyle w:val="ListBullet2"/>
            </w:pPr>
            <w:r w:rsidRPr="00FB0064">
              <w:t>location of main hotels, motels and tourist attractions in a specified area</w:t>
            </w:r>
          </w:p>
          <w:p w:rsidR="00000000" w:rsidRPr="00FB0064" w:rsidP="00FB0064">
            <w:pPr>
              <w:pStyle w:val="ListBullet2"/>
            </w:pPr>
            <w:r w:rsidRPr="00FB0064">
              <w:t>location of metropolitan suburbs</w:t>
            </w:r>
          </w:p>
          <w:p w:rsidR="00000000" w:rsidRPr="00FB0064" w:rsidP="00FB0064">
            <w:pPr>
              <w:pStyle w:val="ListBullet2"/>
            </w:pPr>
            <w:r w:rsidRPr="00FB0064">
              <w:t>main arterial roads</w:t>
            </w:r>
          </w:p>
          <w:p w:rsidR="00000000" w:rsidRPr="00FB0064" w:rsidP="00FB0064">
            <w:pPr>
              <w:pStyle w:val="ListBullet2"/>
            </w:pPr>
            <w:r w:rsidRPr="00FB0064">
              <w:t>most appropriate routes for entering and exiting a city centre</w:t>
            </w:r>
          </w:p>
          <w:p w:rsidR="00000000" w:rsidRPr="00FB0064" w:rsidP="00FB0064">
            <w:pPr>
              <w:pStyle w:val="ListBullet2"/>
            </w:pPr>
            <w:r w:rsidRPr="00FB0064">
              <w:t>restrictions to traffic movement at major intersections</w:t>
            </w:r>
          </w:p>
          <w:p w:rsidR="00000000" w:rsidRPr="00FB0064" w:rsidP="00FB0064">
            <w:pPr>
              <w:pStyle w:val="ListBullet2"/>
            </w:pPr>
            <w:r w:rsidRPr="00FB0064">
              <w:t>roads and suburbs connecting with freeways and transport interchanges, terminals, jetties, ports and stations</w:t>
            </w:r>
          </w:p>
          <w:p w:rsidR="00000000" w:rsidRPr="00FB0064" w:rsidP="00FB0064">
            <w:pPr>
              <w:pStyle w:val="ListBullet2"/>
            </w:pPr>
            <w:r w:rsidRPr="00FB0064">
              <w:t>road signs and route marker</w:t>
            </w:r>
            <w:r w:rsidRPr="00FB0064">
              <w:t>s</w:t>
            </w:r>
          </w:p>
          <w:p w:rsidR="00000000" w:rsidRPr="00FB0064" w:rsidP="00FB0064">
            <w:pPr>
              <w:pStyle w:val="ListBullet2"/>
            </w:pPr>
            <w:r w:rsidRPr="00FB0064">
              <w:t>traffic patterns and densities</w:t>
            </w:r>
          </w:p>
          <w:p w:rsidR="00000000" w:rsidRPr="00FB0064" w:rsidP="00FB0064">
            <w:pPr>
              <w:pStyle w:val="ListBullet"/>
            </w:pPr>
            <w:r w:rsidRPr="00FB0064">
              <w:t>relevant state/territory regulations and road laws</w:t>
            </w:r>
          </w:p>
          <w:p w:rsidR="00000000" w:rsidRPr="00FB0064" w:rsidP="00FB0064">
            <w:pPr>
              <w:pStyle w:val="ListBullet"/>
            </w:pPr>
            <w:r w:rsidRPr="00FB0064">
              <w:t>typical problems that may arise when identifying and locating roads, services and attractions and appropriate action that should be taken</w:t>
            </w:r>
          </w:p>
          <w:p w:rsidR="00000000" w:rsidRPr="00FB0064" w:rsidP="00FB0064">
            <w:pPr>
              <w:pStyle w:val="ListBullet"/>
            </w:pPr>
            <w:r w:rsidRPr="00FB0064">
              <w:t>workplace procedures for identify</w:t>
            </w:r>
            <w:r w:rsidRPr="00FB0064">
              <w:t>ing and locating roads, services and attractions.</w:t>
            </w:r>
          </w:p>
        </w:tc>
      </w:tr>
    </w:tbl>
    <w:p w:rsidR="002357B6" w:rsidP="00FB0064">
      <w:pPr>
        <w:pStyle w:val="BodyText"/>
      </w:pPr>
    </w:p>
    <w:p w:rsidR="002357B6" w:rsidP="00FB0064">
      <w:pPr>
        <w:pStyle w:val="BodyText"/>
      </w:pPr>
    </w:p>
    <w:p w:rsidR="00000000" w:rsidRPr="00FB0064" w:rsidP="00FB0064">
      <w:pPr>
        <w:pStyle w:val="Heading1"/>
      </w:pPr>
      <w:bookmarkStart w:id="14" w:name="O_845875"/>
      <w:bookmarkEnd w:id="14"/>
      <w:r w:rsidRPr="00FB0064">
        <w:t>Assessment Conditions</w:t>
      </w:r>
    </w:p>
    <w:tbl>
      <w:tblPr>
        <w:tblW w:w="9498" w:type="dxa"/>
        <w:tblLayout w:type="fixed"/>
        <w:tblCellMar>
          <w:left w:w="62" w:type="dxa"/>
          <w:right w:w="62" w:type="dxa"/>
        </w:tblCellMar>
        <w:tblLook w:val="0000"/>
      </w:tblPr>
      <w:tblGrid>
        <w:gridCol w:w="9498"/>
      </w:tblGrid>
      <w:tr w:rsidTr="00FB0064">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FB0064" w:rsidP="00FB0064">
            <w:pPr>
              <w:pStyle w:val="BodyText"/>
            </w:pPr>
            <w:r w:rsidRPr="00FB0064">
              <w:t xml:space="preserve">As a minimum, assessors must satisfy applicable regulatory requirements, which include requirements in the </w:t>
            </w:r>
            <w:r w:rsidRPr="00FB0064">
              <w:rPr>
                <w:rStyle w:val="Emphasis"/>
              </w:rPr>
              <w:t>Standards for Registered Training Organisations</w:t>
            </w:r>
            <w:r w:rsidRPr="00FB0064">
              <w:t xml:space="preserve"> current at the time of assessment. </w:t>
            </w:r>
          </w:p>
          <w:p w:rsidR="00000000" w:rsidRPr="00FB0064" w:rsidP="00FB0064">
            <w:pPr>
              <w:pStyle w:val="BodyText"/>
            </w:pPr>
            <w:r w:rsidRPr="00FB0064">
              <w:t xml:space="preserve">As a minimum, assessment must satisfy applicable regulatory requirements, which include requirements in the </w:t>
            </w:r>
            <w:r w:rsidRPr="00FB0064">
              <w:rPr>
                <w:rStyle w:val="Emphasis"/>
              </w:rPr>
              <w:t>Standards for Registered Training Organisations</w:t>
            </w:r>
            <w:r w:rsidRPr="00FB0064">
              <w:t xml:space="preserve"> current at the time of assessment.</w:t>
            </w:r>
          </w:p>
          <w:p w:rsidR="00000000" w:rsidRPr="00FB0064" w:rsidP="00FB0064">
            <w:pPr>
              <w:pStyle w:val="BodyText"/>
            </w:pPr>
            <w:r w:rsidRPr="00FB0064">
              <w:t>Assessment must occur in wor</w:t>
            </w:r>
            <w:r w:rsidRPr="00FB0064">
              <w:t xml:space="preserve">kplace operational situations where it is appropriate to do so; where this is not appropriate, assessment must occur in simulated workplace operational situations that replicate workplace conditions. </w:t>
            </w:r>
          </w:p>
          <w:p w:rsidR="00000000" w:rsidRPr="00FB0064" w:rsidP="00FB0064">
            <w:pPr>
              <w:pStyle w:val="BodyText"/>
            </w:pPr>
            <w:r w:rsidRPr="00FB0064">
              <w:t>Assessment processes and techniques must be appropriate</w:t>
            </w:r>
            <w:r w:rsidRPr="00FB0064">
              <w:t xml:space="preserve"> to the language, literacy and numeracy requirements of the work being performed and the needs of the candidate.</w:t>
            </w:r>
          </w:p>
          <w:p w:rsidR="00000000" w:rsidRPr="00FB0064" w:rsidP="00FB0064">
            <w:pPr>
              <w:pStyle w:val="BodyText"/>
            </w:pPr>
            <w:r w:rsidRPr="00FB0064">
              <w:t>Resources for assessment include:</w:t>
            </w:r>
          </w:p>
          <w:p w:rsidR="00000000" w:rsidRPr="00FB0064" w:rsidP="00FB0064">
            <w:pPr>
              <w:pStyle w:val="ListBullet"/>
            </w:pPr>
            <w:r w:rsidRPr="00FB0064">
              <w:t>a range of relevant exercises, case studies and/or simulations</w:t>
            </w:r>
          </w:p>
          <w:p w:rsidR="00000000" w:rsidRPr="00FB0064" w:rsidP="00FB0064">
            <w:pPr>
              <w:pStyle w:val="ListBullet"/>
            </w:pPr>
            <w:r w:rsidRPr="00FB0064">
              <w:t xml:space="preserve">applicable documentation including workplace </w:t>
            </w:r>
            <w:r w:rsidRPr="00FB0064">
              <w:t xml:space="preserve">procedures, regulations, codes of practice and operation manuals </w:t>
            </w:r>
          </w:p>
          <w:p w:rsidR="00000000" w:rsidRPr="00FB0064" w:rsidP="00FB0064">
            <w:pPr>
              <w:pStyle w:val="ListBullet"/>
            </w:pPr>
            <w:r w:rsidRPr="00FB0064">
              <w:t>relevant materials, tools, equipment and personal protective equipment currently used in industry.</w:t>
            </w:r>
          </w:p>
        </w:tc>
      </w:tr>
    </w:tbl>
    <w:p w:rsidR="002357B6" w:rsidP="00FB0064">
      <w:pPr>
        <w:pStyle w:val="BodyText"/>
      </w:pPr>
    </w:p>
    <w:p w:rsidR="002357B6" w:rsidP="00FB0064">
      <w:pPr>
        <w:pStyle w:val="BodyText"/>
      </w:pPr>
    </w:p>
    <w:p w:rsidR="00000000" w:rsidRPr="00FB0064" w:rsidP="00FB0064">
      <w:pPr>
        <w:pStyle w:val="Heading1"/>
      </w:pPr>
      <w:bookmarkStart w:id="15" w:name="O_845878"/>
      <w:bookmarkEnd w:id="15"/>
      <w:r w:rsidRPr="00FB0064">
        <w:t>Links</w:t>
      </w:r>
    </w:p>
    <w:p w:rsidR="00000000" w:rsidRPr="00FB0064" w:rsidP="002357B6">
      <w:pPr>
        <w:pStyle w:val="BodyText"/>
      </w:pPr>
      <w:r w:rsidRPr="00FB0064">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42289B">
        <w:rPr>
          <w:rStyle w:val="Hyperlink"/>
        </w:rPr>
        <w:t>https://vetnet.gov.au/Pages/TrainingDocs.aspx?q=df441c6e-213d-43e3-874c-0b3f7036d851</w:t>
      </w:r>
      <w:r>
        <w:fldChar w:fldCharType="end"/>
      </w:r>
    </w:p>
    <w:p w:rsidR="00000000" w:rsidRPr="00FB0064" w:rsidP="00FB0064"/>
    <w:sectPr w:rsidSect="00FB006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06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064" w:rsidRPr="002357B6" w:rsidP="002357B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06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7B6" w:rsidP="00FB006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357B6" w:rsidP="00FB006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2357B6" w:rsidP="00FB006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064" w:rsidP="00FB0064">
    <w:pPr>
      <w:pStyle w:val="Footer"/>
      <w:framePr w:wrap="around"/>
    </w:pPr>
    <w:r>
      <w:fldChar w:fldCharType="begin"/>
    </w:r>
    <w:r>
      <w:instrText xml:space="preserve"> DOCPROPERTY  Subject  \* MERGEFORMAT </w:instrText>
    </w:r>
    <w:r>
      <w:fldChar w:fldCharType="separate"/>
    </w:r>
    <w:r w:rsidR="002357B6">
      <w:t>Approved</w:t>
    </w:r>
    <w:r w:rsidR="002357B6">
      <w:fldChar w:fldCharType="end"/>
    </w:r>
    <w:r>
      <w:tab/>
      <w:t xml:space="preserve">Page </w:t>
    </w:r>
    <w:r>
      <w:fldChar w:fldCharType="begin"/>
    </w:r>
    <w:r>
      <w:instrText xml:space="preserve"> PAGE  \* Arabic  \* MERGEFORMAT </w:instrText>
    </w:r>
    <w:r>
      <w:fldChar w:fldCharType="separate"/>
    </w:r>
    <w:r w:rsidR="002357B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357B6">
      <w:rPr>
        <w:noProof/>
      </w:rPr>
      <w:t>4</w:t>
    </w:r>
    <w:r>
      <w:rPr>
        <w:noProof/>
      </w:rPr>
      <w:fldChar w:fldCharType="end"/>
    </w:r>
  </w:p>
  <w:p w:rsidR="00FB0064" w:rsidP="00FB0064">
    <w:pPr>
      <w:pStyle w:val="Footer"/>
      <w:framePr w:wrap="around"/>
    </w:pPr>
    <w:r>
      <w:t xml:space="preserve">© Commonwealth of Australia, </w:t>
    </w:r>
    <w:r>
      <w:fldChar w:fldCharType="begin"/>
    </w:r>
    <w:r>
      <w:instrText xml:space="preserve"> DATE  \@ "yyyy"  \* MERGEFORMAT </w:instrText>
    </w:r>
    <w:r>
      <w:fldChar w:fldCharType="separate"/>
    </w:r>
    <w:r w:rsidR="002357B6">
      <w:rPr>
        <w:noProof/>
      </w:rPr>
      <w:t>2025</w:t>
    </w:r>
    <w:r>
      <w:fldChar w:fldCharType="end"/>
    </w:r>
    <w:r>
      <w:tab/>
    </w:r>
    <w:r>
      <w:fldChar w:fldCharType="begin"/>
    </w:r>
    <w:r>
      <w:instrText xml:space="preserve"> DOCPROPERTY  Author  \* MERGEFORMAT </w:instrText>
    </w:r>
    <w:r>
      <w:fldChar w:fldCharType="separate"/>
    </w:r>
    <w:r w:rsidR="002357B6">
      <w:t>Industry Skills Australia</w:t>
    </w:r>
    <w:r w:rsidR="002357B6">
      <w:fldChar w:fldCharType="end"/>
    </w:r>
  </w:p>
  <w:p w:rsidR="00FB0064" w:rsidP="00FB006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06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7B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B0064" w:rsidRPr="002357B6" w:rsidP="002357B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06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7B6" w:rsidRPr="002D2AF8" w:rsidP="00FB0064">
    <w:pPr>
      <w:pStyle w:val="Header"/>
      <w:framePr w:wrap="around"/>
    </w:pPr>
    <w:r>
      <w:fldChar w:fldCharType="begin"/>
    </w:r>
    <w:r>
      <w:instrText xml:space="preserve"> TITLE   \* MERGEFORMAT </w:instrText>
    </w:r>
    <w:r>
      <w:fldChar w:fldCharType="separate"/>
    </w:r>
    <w:r>
      <w:t>TLIH3004 Identify major roads, services and attractions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357B6" w:rsidP="00FB006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064" w:rsidRPr="002D2AF8" w:rsidP="00FB0064">
    <w:pPr>
      <w:pStyle w:val="Header"/>
      <w:framePr w:wrap="around"/>
    </w:pPr>
    <w:r>
      <w:fldChar w:fldCharType="begin"/>
    </w:r>
    <w:r>
      <w:instrText xml:space="preserve"> TITLE   \* MERGEFORMAT </w:instrText>
    </w:r>
    <w:r>
      <w:fldChar w:fldCharType="separate"/>
    </w:r>
    <w:r w:rsidR="002357B6">
      <w:t>TLIH3004 Identify major roads, services and attractions</w:t>
    </w:r>
    <w:r w:rsidR="002357B6">
      <w:fldChar w:fldCharType="end"/>
    </w:r>
    <w:r>
      <w:tab/>
      <w:t xml:space="preserve">Date this document was generated: </w:t>
    </w:r>
    <w:r>
      <w:fldChar w:fldCharType="begin"/>
    </w:r>
    <w:r>
      <w:instrText xml:space="preserve"> CREATEDATE  \@ "d MMMM yyyy"  \* MERGEFORMAT </w:instrText>
    </w:r>
    <w:r>
      <w:fldChar w:fldCharType="separate"/>
    </w:r>
    <w:r w:rsidR="002357B6">
      <w:rPr>
        <w:noProof/>
      </w:rPr>
      <w:t>2 March 2025</w:t>
    </w:r>
    <w:r>
      <w:fldChar w:fldCharType="end"/>
    </w:r>
  </w:p>
  <w:p w:rsidR="00FB0064" w:rsidP="00FB006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FBE4C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96869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2D2FD5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006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B0064"/>
    <w:pPr>
      <w:spacing w:before="360" w:after="60"/>
      <w:outlineLvl w:val="0"/>
    </w:pPr>
    <w:rPr>
      <w:sz w:val="32"/>
    </w:rPr>
  </w:style>
  <w:style w:type="paragraph" w:styleId="Heading2">
    <w:name w:val="heading 2"/>
    <w:basedOn w:val="HeadingBase"/>
    <w:next w:val="BodyText"/>
    <w:link w:val="Heading2Char"/>
    <w:qFormat/>
    <w:rsid w:val="00FB0064"/>
    <w:pPr>
      <w:keepLines/>
      <w:spacing w:before="240" w:after="120"/>
      <w:outlineLvl w:val="1"/>
    </w:pPr>
    <w:rPr>
      <w:sz w:val="28"/>
      <w:szCs w:val="40"/>
    </w:rPr>
  </w:style>
  <w:style w:type="paragraph" w:styleId="Heading3">
    <w:name w:val="heading 3"/>
    <w:basedOn w:val="HeadingBase"/>
    <w:next w:val="BodyText"/>
    <w:link w:val="Heading3Char"/>
    <w:qFormat/>
    <w:rsid w:val="00FB0064"/>
    <w:pPr>
      <w:spacing w:before="180" w:after="120"/>
      <w:outlineLvl w:val="2"/>
    </w:pPr>
    <w:rPr>
      <w:spacing w:val="-10"/>
      <w:kern w:val="32"/>
    </w:rPr>
  </w:style>
  <w:style w:type="paragraph" w:styleId="Heading4">
    <w:name w:val="heading 4"/>
    <w:basedOn w:val="HeadingBase"/>
    <w:next w:val="BodyText"/>
    <w:link w:val="Heading4Char"/>
    <w:qFormat/>
    <w:rsid w:val="00FB0064"/>
    <w:pPr>
      <w:spacing w:before="160" w:after="120"/>
      <w:outlineLvl w:val="3"/>
    </w:pPr>
    <w:rPr>
      <w:sz w:val="22"/>
    </w:rPr>
  </w:style>
  <w:style w:type="paragraph" w:styleId="Heading5">
    <w:name w:val="heading 5"/>
    <w:basedOn w:val="HeadingBase"/>
    <w:next w:val="Normal"/>
    <w:link w:val="Heading5Char"/>
    <w:qFormat/>
    <w:rsid w:val="00FB0064"/>
    <w:pPr>
      <w:spacing w:before="80"/>
      <w:outlineLvl w:val="4"/>
    </w:pPr>
    <w:rPr>
      <w:color w:val="918585"/>
      <w:sz w:val="20"/>
    </w:rPr>
  </w:style>
  <w:style w:type="paragraph" w:styleId="Heading6">
    <w:name w:val="heading 6"/>
    <w:basedOn w:val="HeadingBase"/>
    <w:next w:val="Normal"/>
    <w:link w:val="Heading6Char"/>
    <w:qFormat/>
    <w:rsid w:val="00FB0064"/>
    <w:pPr>
      <w:spacing w:before="60"/>
      <w:outlineLvl w:val="5"/>
    </w:pPr>
    <w:rPr>
      <w:color w:val="918585"/>
      <w:sz w:val="20"/>
    </w:rPr>
  </w:style>
  <w:style w:type="paragraph" w:styleId="Heading7">
    <w:name w:val="heading 7"/>
    <w:basedOn w:val="Normal"/>
    <w:next w:val="Normal"/>
    <w:link w:val="Heading7Char"/>
    <w:qFormat/>
    <w:rsid w:val="00FB0064"/>
    <w:pPr>
      <w:ind w:left="720"/>
      <w:outlineLvl w:val="6"/>
    </w:pPr>
    <w:rPr>
      <w:i/>
    </w:rPr>
  </w:style>
  <w:style w:type="paragraph" w:styleId="Heading8">
    <w:name w:val="heading 8"/>
    <w:basedOn w:val="Normal"/>
    <w:next w:val="Normal"/>
    <w:link w:val="Heading8Char"/>
    <w:qFormat/>
    <w:rsid w:val="00FB0064"/>
    <w:pPr>
      <w:ind w:left="720"/>
      <w:outlineLvl w:val="7"/>
    </w:pPr>
    <w:rPr>
      <w:i/>
    </w:rPr>
  </w:style>
  <w:style w:type="paragraph" w:styleId="Heading9">
    <w:name w:val="heading 9"/>
    <w:basedOn w:val="Normal"/>
    <w:next w:val="Normal"/>
    <w:link w:val="Heading9Char"/>
    <w:qFormat/>
    <w:rsid w:val="00FB0064"/>
    <w:pPr>
      <w:ind w:left="720"/>
      <w:outlineLvl w:val="8"/>
    </w:pPr>
    <w:rPr>
      <w:i/>
    </w:rPr>
  </w:style>
  <w:style w:type="character" w:default="1" w:styleId="DefaultParagraphFont">
    <w:name w:val="Default Paragraph Font"/>
    <w:uiPriority w:val="1"/>
    <w:unhideWhenUsed/>
    <w:rsid w:val="00FB006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B0064"/>
  </w:style>
  <w:style w:type="character" w:customStyle="1" w:styleId="Heading1Char">
    <w:name w:val="Heading 1 Char"/>
    <w:basedOn w:val="DefaultParagraphFont"/>
    <w:link w:val="Heading1"/>
    <w:rsid w:val="00FB0064"/>
    <w:rPr>
      <w:rFonts w:ascii="Times New Roman" w:eastAsia="Times New Roman" w:hAnsi="Times New Roman" w:cs="Times New Roman"/>
      <w:b/>
      <w:sz w:val="32"/>
      <w:szCs w:val="20"/>
      <w:lang w:eastAsia="en-US"/>
    </w:rPr>
  </w:style>
  <w:style w:type="paragraph" w:styleId="BodyText">
    <w:name w:val="Body Text"/>
    <w:basedOn w:val="Normal"/>
    <w:link w:val="BodyTextChar"/>
    <w:rsid w:val="00FB006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B0064"/>
    <w:rPr>
      <w:rFonts w:ascii="Times New Roman" w:eastAsia="Times New Roman" w:hAnsi="Times New Roman" w:cs="Times New Roman"/>
      <w:sz w:val="24"/>
      <w:lang w:eastAsia="en-US"/>
    </w:rPr>
  </w:style>
  <w:style w:type="paragraph" w:styleId="ListBullet">
    <w:name w:val="List Bullet"/>
    <w:basedOn w:val="List"/>
    <w:rsid w:val="00FB0064"/>
    <w:pPr>
      <w:numPr>
        <w:numId w:val="12"/>
      </w:numPr>
      <w:tabs>
        <w:tab w:val="clear" w:pos="340"/>
      </w:tabs>
      <w:spacing w:before="40" w:after="40"/>
    </w:pPr>
  </w:style>
  <w:style w:type="character" w:customStyle="1" w:styleId="SpecialBold">
    <w:name w:val="Special Bold"/>
    <w:basedOn w:val="DefaultParagraphFont"/>
    <w:rsid w:val="00FB0064"/>
    <w:rPr>
      <w:b/>
      <w:spacing w:val="0"/>
    </w:rPr>
  </w:style>
  <w:style w:type="paragraph" w:styleId="ListBullet2">
    <w:name w:val="List Bullet 2"/>
    <w:basedOn w:val="List2"/>
    <w:rsid w:val="00FB0064"/>
    <w:pPr>
      <w:numPr>
        <w:numId w:val="13"/>
      </w:numPr>
      <w:tabs>
        <w:tab w:val="clear" w:pos="680"/>
      </w:tabs>
    </w:pPr>
  </w:style>
  <w:style w:type="character" w:styleId="Emphasis">
    <w:name w:val="Emphasis"/>
    <w:basedOn w:val="DefaultParagraphFont"/>
    <w:qFormat/>
    <w:rsid w:val="00FB0064"/>
    <w:rPr>
      <w:i/>
    </w:rPr>
  </w:style>
  <w:style w:type="paragraph" w:customStyle="1" w:styleId="SuperHeading">
    <w:name w:val="SuperHeading"/>
    <w:basedOn w:val="Normal"/>
    <w:rsid w:val="00FB0064"/>
    <w:pPr>
      <w:spacing w:before="240" w:after="120"/>
      <w:outlineLvl w:val="0"/>
    </w:pPr>
    <w:rPr>
      <w:rFonts w:ascii="Times New Roman" w:hAnsi="Times New Roman"/>
      <w:b/>
      <w:sz w:val="32"/>
    </w:rPr>
  </w:style>
  <w:style w:type="paragraph" w:customStyle="1" w:styleId="AllowPageBreak">
    <w:name w:val="AllowPageBreak"/>
    <w:rsid w:val="00FB006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B006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B006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B006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B006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B006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B006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B006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B0064"/>
    <w:rPr>
      <w:rFonts w:ascii="Courier New" w:eastAsia="Times New Roman" w:hAnsi="Courier New" w:cs="Times New Roman"/>
      <w:i/>
      <w:szCs w:val="20"/>
      <w:lang w:eastAsia="en-US"/>
    </w:rPr>
  </w:style>
  <w:style w:type="paragraph" w:customStyle="1" w:styleId="HeadingBase">
    <w:name w:val="Heading Base"/>
    <w:rsid w:val="00FB006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B0064"/>
    <w:pPr>
      <w:tabs>
        <w:tab w:val="right" w:leader="dot" w:pos="9072"/>
      </w:tabs>
      <w:ind w:left="567"/>
    </w:pPr>
    <w:rPr>
      <w:szCs w:val="22"/>
    </w:rPr>
  </w:style>
  <w:style w:type="paragraph" w:customStyle="1" w:styleId="TOCBase">
    <w:name w:val="TOC Base"/>
    <w:rsid w:val="00FB006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B0064"/>
    <w:pPr>
      <w:tabs>
        <w:tab w:val="right" w:leader="dot" w:pos="9072"/>
      </w:tabs>
      <w:spacing w:before="40" w:after="40"/>
      <w:ind w:left="284"/>
    </w:pPr>
    <w:rPr>
      <w:rFonts w:ascii="Times New Roman" w:hAnsi="Times New Roman"/>
    </w:rPr>
  </w:style>
  <w:style w:type="paragraph" w:styleId="TOC1">
    <w:name w:val="toc 1"/>
    <w:basedOn w:val="TOCBase"/>
    <w:next w:val="Normal"/>
    <w:rsid w:val="00FB006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B006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B0064"/>
    <w:rPr>
      <w:rFonts w:ascii="Times New Roman" w:eastAsia="Times New Roman" w:hAnsi="Times New Roman" w:cs="Times New Roman"/>
      <w:sz w:val="16"/>
      <w:lang w:eastAsia="en-US"/>
    </w:rPr>
  </w:style>
  <w:style w:type="paragraph" w:styleId="Title">
    <w:name w:val="Title"/>
    <w:basedOn w:val="HeadingBase"/>
    <w:link w:val="TitleChar"/>
    <w:qFormat/>
    <w:rsid w:val="00FB0064"/>
    <w:pPr>
      <w:spacing w:before="5040"/>
      <w:jc w:val="center"/>
    </w:pPr>
    <w:rPr>
      <w:sz w:val="48"/>
      <w:szCs w:val="72"/>
      <w:lang w:val="en-US"/>
    </w:rPr>
  </w:style>
  <w:style w:type="character" w:customStyle="1" w:styleId="TitleChar">
    <w:name w:val="Title Char"/>
    <w:basedOn w:val="DefaultParagraphFont"/>
    <w:link w:val="Title"/>
    <w:rsid w:val="00FB006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B0064"/>
    <w:pPr>
      <w:tabs>
        <w:tab w:val="left" w:pos="3600"/>
        <w:tab w:val="left" w:pos="3958"/>
      </w:tabs>
    </w:pPr>
  </w:style>
  <w:style w:type="paragraph" w:styleId="List">
    <w:name w:val="List"/>
    <w:basedOn w:val="BodyText"/>
    <w:next w:val="BodyText"/>
    <w:rsid w:val="00FB0064"/>
    <w:pPr>
      <w:tabs>
        <w:tab w:val="left" w:pos="340"/>
      </w:tabs>
      <w:spacing w:before="60" w:after="60"/>
      <w:ind w:left="340" w:hanging="340"/>
    </w:pPr>
  </w:style>
  <w:style w:type="paragraph" w:customStyle="1" w:styleId="Note">
    <w:name w:val="Note"/>
    <w:basedOn w:val="BodyText"/>
    <w:rsid w:val="00FB006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B0064"/>
    <w:pPr>
      <w:framePr w:wrap="auto" w:hAnchor="text" w:y="6049"/>
    </w:pPr>
    <w:rPr>
      <w:color w:val="000000"/>
      <w:sz w:val="40"/>
    </w:rPr>
  </w:style>
  <w:style w:type="paragraph" w:customStyle="1" w:styleId="TOCTitle">
    <w:name w:val="TOCTitle"/>
    <w:basedOn w:val="Heading1"/>
    <w:rsid w:val="00FB0064"/>
    <w:pPr>
      <w:spacing w:after="240"/>
      <w:jc w:val="center"/>
      <w:outlineLvl w:val="9"/>
    </w:pPr>
    <w:rPr>
      <w:caps/>
    </w:rPr>
  </w:style>
  <w:style w:type="paragraph" w:customStyle="1" w:styleId="Version">
    <w:name w:val="Version"/>
    <w:rsid w:val="00FB006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B0064"/>
    <w:pPr>
      <w:keepNext w:val="0"/>
      <w:tabs>
        <w:tab w:val="right" w:pos="4176"/>
      </w:tabs>
      <w:ind w:left="198" w:hanging="198"/>
    </w:pPr>
    <w:rPr>
      <w:rFonts w:ascii="Garamond" w:hAnsi="Garamond"/>
    </w:rPr>
  </w:style>
  <w:style w:type="paragraph" w:styleId="IndexHeading">
    <w:name w:val="index heading"/>
    <w:basedOn w:val="Normal"/>
    <w:next w:val="Index1"/>
    <w:semiHidden/>
    <w:rsid w:val="00FB0064"/>
    <w:pPr>
      <w:spacing w:before="120" w:after="120"/>
    </w:pPr>
    <w:rPr>
      <w:rFonts w:ascii="Arial" w:hAnsi="Arial"/>
      <w:b/>
      <w:color w:val="918585"/>
      <w:sz w:val="24"/>
    </w:rPr>
  </w:style>
  <w:style w:type="paragraph" w:styleId="Header">
    <w:name w:val="header"/>
    <w:basedOn w:val="Normal"/>
    <w:link w:val="HeaderChar"/>
    <w:rsid w:val="00FB006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B0064"/>
    <w:rPr>
      <w:rFonts w:ascii="Times New Roman" w:eastAsia="Times New Roman" w:hAnsi="Times New Roman" w:cs="Times New Roman"/>
      <w:sz w:val="16"/>
      <w:szCs w:val="20"/>
      <w:lang w:val="en-GB" w:eastAsia="en-US"/>
    </w:rPr>
  </w:style>
  <w:style w:type="paragraph" w:customStyle="1" w:styleId="Chapter">
    <w:name w:val="Chapter"/>
    <w:basedOn w:val="Normal"/>
    <w:rsid w:val="00FB0064"/>
    <w:pPr>
      <w:spacing w:before="240"/>
    </w:pPr>
    <w:rPr>
      <w:rFonts w:ascii="Times New Roman" w:hAnsi="Times New Roman"/>
      <w:smallCaps/>
      <w:spacing w:val="80"/>
      <w:sz w:val="28"/>
    </w:rPr>
  </w:style>
  <w:style w:type="paragraph" w:customStyle="1" w:styleId="InChapter">
    <w:name w:val="InChapter"/>
    <w:basedOn w:val="Heading3"/>
    <w:rsid w:val="00FB0064"/>
    <w:pPr>
      <w:spacing w:after="240"/>
      <w:outlineLvl w:val="9"/>
    </w:pPr>
    <w:rPr>
      <w:noProof/>
    </w:rPr>
  </w:style>
  <w:style w:type="paragraph" w:styleId="Index2">
    <w:name w:val="index 2"/>
    <w:basedOn w:val="Normal"/>
    <w:next w:val="Normal"/>
    <w:semiHidden/>
    <w:rsid w:val="00FB0064"/>
    <w:pPr>
      <w:tabs>
        <w:tab w:val="right" w:pos="4176"/>
      </w:tabs>
      <w:ind w:left="568" w:hanging="284"/>
    </w:pPr>
    <w:rPr>
      <w:rFonts w:ascii="Garamond" w:hAnsi="Garamond"/>
    </w:rPr>
  </w:style>
  <w:style w:type="paragraph" w:customStyle="1" w:styleId="Byline">
    <w:name w:val="Byline"/>
    <w:rsid w:val="00FB006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B0064"/>
    <w:pPr>
      <w:tabs>
        <w:tab w:val="clear" w:pos="3600"/>
        <w:tab w:val="clear" w:pos="3958"/>
      </w:tabs>
      <w:jc w:val="right"/>
    </w:pPr>
  </w:style>
  <w:style w:type="paragraph" w:styleId="Caption">
    <w:name w:val="caption"/>
    <w:basedOn w:val="BodyText"/>
    <w:next w:val="Normal"/>
    <w:qFormat/>
    <w:rsid w:val="00FB0064"/>
    <w:pPr>
      <w:framePr w:w="2268" w:hSpace="181" w:vSpace="181" w:wrap="around" w:vAnchor="text" w:hAnchor="page" w:x="1135" w:y="285" w:anchorLock="1"/>
    </w:pPr>
    <w:rPr>
      <w:i/>
    </w:rPr>
  </w:style>
  <w:style w:type="paragraph" w:customStyle="1" w:styleId="MiniTOCTitle">
    <w:name w:val="MiniTOCTitle"/>
    <w:basedOn w:val="Heading4"/>
    <w:rsid w:val="00FB0064"/>
    <w:pPr>
      <w:spacing w:before="240"/>
      <w:outlineLvl w:val="9"/>
    </w:pPr>
    <w:rPr>
      <w:noProof/>
      <w:sz w:val="24"/>
    </w:rPr>
  </w:style>
  <w:style w:type="paragraph" w:customStyle="1" w:styleId="MiniTOCItem">
    <w:name w:val="MiniTOCItem"/>
    <w:basedOn w:val="ListBullet"/>
    <w:rsid w:val="00FB0064"/>
    <w:pPr>
      <w:numPr>
        <w:numId w:val="0"/>
      </w:numPr>
      <w:tabs>
        <w:tab w:val="right" w:leader="dot" w:pos="6521"/>
      </w:tabs>
      <w:spacing w:before="0" w:after="0"/>
    </w:pPr>
  </w:style>
  <w:style w:type="paragraph" w:customStyle="1" w:styleId="TOFTitle">
    <w:name w:val="TOFTitle"/>
    <w:basedOn w:val="TOCTitle"/>
    <w:rsid w:val="00FB0064"/>
  </w:style>
  <w:style w:type="paragraph" w:styleId="TableofFigures">
    <w:name w:val="table of figures"/>
    <w:basedOn w:val="Normal"/>
    <w:next w:val="Normal"/>
    <w:semiHidden/>
    <w:rsid w:val="00FB0064"/>
    <w:pPr>
      <w:tabs>
        <w:tab w:val="right" w:leader="dot" w:pos="9072"/>
      </w:tabs>
      <w:ind w:left="970" w:hanging="403"/>
    </w:pPr>
    <w:rPr>
      <w:rFonts w:ascii="Times New Roman" w:hAnsi="Times New Roman"/>
      <w:b/>
    </w:rPr>
  </w:style>
  <w:style w:type="paragraph" w:styleId="ListNumber">
    <w:name w:val="List Number"/>
    <w:basedOn w:val="List"/>
    <w:rsid w:val="00FB0064"/>
    <w:pPr>
      <w:numPr>
        <w:numId w:val="15"/>
      </w:numPr>
      <w:tabs>
        <w:tab w:val="clear" w:pos="340"/>
      </w:tabs>
    </w:pPr>
  </w:style>
  <w:style w:type="character" w:customStyle="1" w:styleId="WingdingSymbols">
    <w:name w:val="Wingding Symbols"/>
    <w:rsid w:val="00FB0064"/>
    <w:rPr>
      <w:rFonts w:ascii="Wingdings" w:hAnsi="Wingdings"/>
    </w:rPr>
  </w:style>
  <w:style w:type="paragraph" w:customStyle="1" w:styleId="TableHeading">
    <w:name w:val="Table Heading"/>
    <w:basedOn w:val="HeadingBase"/>
    <w:rsid w:val="00FB0064"/>
    <w:pPr>
      <w:keepLines/>
      <w:pBdr>
        <w:bottom w:val="single" w:sz="6" w:space="1" w:color="918585"/>
      </w:pBdr>
      <w:spacing w:before="240"/>
    </w:pPr>
  </w:style>
  <w:style w:type="character" w:customStyle="1" w:styleId="HotSpot">
    <w:name w:val="HotSpot"/>
    <w:rsid w:val="00FB0064"/>
    <w:rPr>
      <w:color w:val="0033CC"/>
      <w:u w:val="none"/>
    </w:rPr>
  </w:style>
  <w:style w:type="paragraph" w:customStyle="1" w:styleId="BodyTextRight">
    <w:name w:val="Body Text Right"/>
    <w:basedOn w:val="BodyText"/>
    <w:rsid w:val="00FB0064"/>
    <w:pPr>
      <w:spacing w:before="0" w:after="0"/>
      <w:jc w:val="right"/>
    </w:pPr>
  </w:style>
  <w:style w:type="paragraph" w:styleId="Index3">
    <w:name w:val="index 3"/>
    <w:basedOn w:val="ListNumber2"/>
    <w:next w:val="Normal"/>
    <w:semiHidden/>
    <w:rsid w:val="00FB0064"/>
    <w:pPr>
      <w:numPr>
        <w:numId w:val="0"/>
      </w:numPr>
      <w:tabs>
        <w:tab w:val="right" w:leader="dot" w:pos="4176"/>
      </w:tabs>
    </w:pPr>
  </w:style>
  <w:style w:type="paragraph" w:styleId="ListNumber2">
    <w:name w:val="List Number 2"/>
    <w:basedOn w:val="List2"/>
    <w:rsid w:val="00FB0064"/>
    <w:pPr>
      <w:numPr>
        <w:numId w:val="10"/>
      </w:numPr>
      <w:tabs>
        <w:tab w:val="clear" w:pos="1060"/>
      </w:tabs>
    </w:pPr>
  </w:style>
  <w:style w:type="paragraph" w:customStyle="1" w:styleId="MarginNote">
    <w:name w:val="Margin Note"/>
    <w:basedOn w:val="BodyText"/>
    <w:rsid w:val="00FB006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B006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B006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B0064"/>
    <w:rPr>
      <w:sz w:val="32"/>
    </w:rPr>
  </w:style>
  <w:style w:type="paragraph" w:customStyle="1" w:styleId="HeadingProcedure">
    <w:name w:val="Heading Procedure"/>
    <w:basedOn w:val="HeadingBase"/>
    <w:next w:val="Normal"/>
    <w:rsid w:val="00FB0064"/>
    <w:pPr>
      <w:tabs>
        <w:tab w:val="left" w:pos="0"/>
      </w:tabs>
      <w:spacing w:before="120" w:after="60"/>
    </w:pPr>
    <w:rPr>
      <w:i/>
      <w:color w:val="918585"/>
      <w:sz w:val="22"/>
    </w:rPr>
  </w:style>
  <w:style w:type="paragraph" w:customStyle="1" w:styleId="TableBodyText">
    <w:name w:val="Table Body Text"/>
    <w:basedOn w:val="BodyText"/>
    <w:rsid w:val="00FB0064"/>
    <w:pPr>
      <w:spacing w:before="60" w:after="60"/>
    </w:pPr>
  </w:style>
  <w:style w:type="paragraph" w:styleId="ListContinue">
    <w:name w:val="List Continue"/>
    <w:basedOn w:val="List"/>
    <w:rsid w:val="00FB0064"/>
    <w:pPr>
      <w:ind w:firstLine="0"/>
    </w:pPr>
  </w:style>
  <w:style w:type="paragraph" w:customStyle="1" w:styleId="ListNote">
    <w:name w:val="List Note"/>
    <w:basedOn w:val="List"/>
    <w:rsid w:val="00FB0064"/>
    <w:pPr>
      <w:pBdr>
        <w:top w:val="single" w:sz="6" w:space="2" w:color="918585"/>
        <w:bottom w:val="single" w:sz="6" w:space="2" w:color="918585"/>
      </w:pBdr>
      <w:tabs>
        <w:tab w:val="left" w:pos="1021"/>
      </w:tabs>
      <w:ind w:firstLine="0"/>
    </w:pPr>
  </w:style>
  <w:style w:type="paragraph" w:customStyle="1" w:styleId="Warning">
    <w:name w:val="Warning"/>
    <w:basedOn w:val="BodyText"/>
    <w:rsid w:val="00FB0064"/>
    <w:pPr>
      <w:shd w:val="clear" w:color="auto" w:fill="D9D9D9"/>
      <w:tabs>
        <w:tab w:val="left" w:pos="992"/>
      </w:tabs>
      <w:ind w:left="119" w:right="119"/>
    </w:pPr>
    <w:rPr>
      <w:sz w:val="20"/>
    </w:rPr>
  </w:style>
  <w:style w:type="paragraph" w:customStyle="1" w:styleId="MarginIcons">
    <w:name w:val="Margin Icons"/>
    <w:basedOn w:val="BodyText"/>
    <w:rsid w:val="00FB006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B0064"/>
    <w:rPr>
      <w:rFonts w:ascii="Courier New" w:hAnsi="Courier New"/>
    </w:rPr>
  </w:style>
  <w:style w:type="paragraph" w:customStyle="1" w:styleId="NoteBullet">
    <w:name w:val="Note Bullet"/>
    <w:basedOn w:val="Note"/>
    <w:rsid w:val="00FB0064"/>
    <w:pPr>
      <w:tabs>
        <w:tab w:val="clear" w:pos="680"/>
      </w:tabs>
      <w:spacing w:before="60" w:after="60"/>
    </w:pPr>
  </w:style>
  <w:style w:type="paragraph" w:customStyle="1" w:styleId="SubHeading2">
    <w:name w:val="SubHeading2"/>
    <w:basedOn w:val="HeadingBase"/>
    <w:rsid w:val="00FB0064"/>
    <w:pPr>
      <w:spacing w:before="240" w:after="60"/>
    </w:pPr>
    <w:rPr>
      <w:sz w:val="20"/>
    </w:rPr>
  </w:style>
  <w:style w:type="paragraph" w:customStyle="1" w:styleId="SubHeading1">
    <w:name w:val="SubHeading1"/>
    <w:basedOn w:val="HeadingBase"/>
    <w:rsid w:val="00FB0064"/>
    <w:pPr>
      <w:spacing w:before="240" w:after="60"/>
    </w:pPr>
    <w:rPr>
      <w:color w:val="918585"/>
      <w:sz w:val="22"/>
    </w:rPr>
  </w:style>
  <w:style w:type="paragraph" w:customStyle="1" w:styleId="SideHeading">
    <w:name w:val="Side Heading"/>
    <w:basedOn w:val="HeadingBase"/>
    <w:rsid w:val="00FB006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B0064"/>
    <w:pPr>
      <w:tabs>
        <w:tab w:val="num" w:pos="360"/>
      </w:tabs>
    </w:pPr>
  </w:style>
  <w:style w:type="paragraph" w:styleId="PlainText">
    <w:name w:val="Plain Text"/>
    <w:basedOn w:val="Normal"/>
    <w:link w:val="PlainTextChar"/>
    <w:rsid w:val="00FB0064"/>
    <w:rPr>
      <w:sz w:val="20"/>
    </w:rPr>
  </w:style>
  <w:style w:type="character" w:customStyle="1" w:styleId="PlainTextChar">
    <w:name w:val="Plain Text Char"/>
    <w:basedOn w:val="DefaultParagraphFont"/>
    <w:link w:val="PlainText"/>
    <w:rsid w:val="00FB0064"/>
    <w:rPr>
      <w:rFonts w:ascii="Courier New" w:eastAsia="Times New Roman" w:hAnsi="Courier New" w:cs="Times New Roman"/>
      <w:sz w:val="20"/>
      <w:szCs w:val="20"/>
      <w:lang w:eastAsia="en-US"/>
    </w:rPr>
  </w:style>
  <w:style w:type="character" w:customStyle="1" w:styleId="MenuOption">
    <w:name w:val="Menu Option"/>
    <w:basedOn w:val="DefaultParagraphFont"/>
    <w:rsid w:val="00FB0064"/>
    <w:rPr>
      <w:b/>
      <w:smallCaps/>
    </w:rPr>
  </w:style>
  <w:style w:type="paragraph" w:customStyle="1" w:styleId="TableListNumber">
    <w:name w:val="Table List Number"/>
    <w:basedOn w:val="ListNumber"/>
    <w:rsid w:val="00FB0064"/>
    <w:pPr>
      <w:numPr>
        <w:numId w:val="0"/>
      </w:numPr>
    </w:pPr>
  </w:style>
  <w:style w:type="paragraph" w:styleId="TOC4">
    <w:name w:val="toc 4"/>
    <w:basedOn w:val="TOCBase"/>
    <w:next w:val="Normal"/>
    <w:semiHidden/>
    <w:rsid w:val="00FB0064"/>
    <w:pPr>
      <w:tabs>
        <w:tab w:val="right" w:leader="dot" w:pos="9071"/>
      </w:tabs>
      <w:ind w:left="1701"/>
    </w:pPr>
  </w:style>
  <w:style w:type="paragraph" w:customStyle="1" w:styleId="ListAlpha">
    <w:name w:val="List Alpha"/>
    <w:basedOn w:val="List"/>
    <w:rsid w:val="00FB0064"/>
    <w:pPr>
      <w:numPr>
        <w:numId w:val="9"/>
      </w:numPr>
    </w:pPr>
  </w:style>
  <w:style w:type="paragraph" w:customStyle="1" w:styleId="ListAlpha2">
    <w:name w:val="List Alpha 2"/>
    <w:basedOn w:val="List2"/>
    <w:rsid w:val="00FB0064"/>
    <w:pPr>
      <w:numPr>
        <w:numId w:val="8"/>
      </w:numPr>
    </w:pPr>
  </w:style>
  <w:style w:type="paragraph" w:styleId="List2">
    <w:name w:val="List 2"/>
    <w:basedOn w:val="BodyText"/>
    <w:rsid w:val="00FB0064"/>
    <w:pPr>
      <w:tabs>
        <w:tab w:val="left" w:pos="680"/>
      </w:tabs>
      <w:spacing w:before="60" w:after="60"/>
      <w:ind w:left="680" w:hanging="340"/>
    </w:pPr>
  </w:style>
  <w:style w:type="paragraph" w:styleId="List3">
    <w:name w:val="List 3"/>
    <w:basedOn w:val="BodyText"/>
    <w:rsid w:val="00FB0064"/>
    <w:pPr>
      <w:tabs>
        <w:tab w:val="left" w:pos="1021"/>
      </w:tabs>
      <w:spacing w:before="60" w:after="60"/>
      <w:ind w:left="1020" w:hanging="340"/>
    </w:pPr>
  </w:style>
  <w:style w:type="paragraph" w:styleId="List4">
    <w:name w:val="List 4"/>
    <w:basedOn w:val="BodyText"/>
    <w:rsid w:val="00FB0064"/>
    <w:pPr>
      <w:tabs>
        <w:tab w:val="left" w:pos="1361"/>
      </w:tabs>
      <w:spacing w:before="60" w:after="60"/>
      <w:ind w:left="1361" w:hanging="340"/>
    </w:pPr>
  </w:style>
  <w:style w:type="paragraph" w:styleId="List5">
    <w:name w:val="List 5"/>
    <w:basedOn w:val="BodyText"/>
    <w:rsid w:val="00FB0064"/>
    <w:pPr>
      <w:tabs>
        <w:tab w:val="left" w:pos="1701"/>
      </w:tabs>
      <w:spacing w:before="60" w:after="60"/>
      <w:ind w:left="1701" w:hanging="340"/>
    </w:pPr>
  </w:style>
  <w:style w:type="paragraph" w:styleId="ListBullet3">
    <w:name w:val="List Bullet 3"/>
    <w:basedOn w:val="List3"/>
    <w:rsid w:val="00FB0064"/>
    <w:pPr>
      <w:numPr>
        <w:numId w:val="14"/>
      </w:numPr>
      <w:tabs>
        <w:tab w:val="clear" w:pos="1021"/>
      </w:tabs>
      <w:ind w:left="1037" w:hanging="357"/>
    </w:pPr>
  </w:style>
  <w:style w:type="paragraph" w:styleId="ListBullet4">
    <w:name w:val="List Bullet 4"/>
    <w:basedOn w:val="List4"/>
    <w:rsid w:val="00FB0064"/>
    <w:pPr>
      <w:numPr>
        <w:numId w:val="3"/>
      </w:numPr>
      <w:tabs>
        <w:tab w:val="clear" w:pos="1361"/>
      </w:tabs>
    </w:pPr>
  </w:style>
  <w:style w:type="paragraph" w:styleId="ListBullet5">
    <w:name w:val="List Bullet 5"/>
    <w:basedOn w:val="List5"/>
    <w:rsid w:val="00FB0064"/>
    <w:pPr>
      <w:numPr>
        <w:numId w:val="4"/>
      </w:numPr>
    </w:pPr>
  </w:style>
  <w:style w:type="paragraph" w:styleId="ListContinue2">
    <w:name w:val="List Continue 2"/>
    <w:basedOn w:val="List2"/>
    <w:rsid w:val="00FB0064"/>
    <w:pPr>
      <w:ind w:firstLine="0"/>
    </w:pPr>
  </w:style>
  <w:style w:type="paragraph" w:styleId="ListContinue3">
    <w:name w:val="List Continue 3"/>
    <w:basedOn w:val="List3"/>
    <w:rsid w:val="00FB0064"/>
    <w:pPr>
      <w:ind w:left="1021" w:firstLine="0"/>
    </w:pPr>
  </w:style>
  <w:style w:type="paragraph" w:styleId="ListContinue4">
    <w:name w:val="List Continue 4"/>
    <w:basedOn w:val="List4"/>
    <w:rsid w:val="00FB0064"/>
    <w:pPr>
      <w:ind w:firstLine="0"/>
    </w:pPr>
  </w:style>
  <w:style w:type="paragraph" w:styleId="ListContinue5">
    <w:name w:val="List Continue 5"/>
    <w:basedOn w:val="List5"/>
    <w:rsid w:val="00FB0064"/>
    <w:pPr>
      <w:ind w:firstLine="0"/>
    </w:pPr>
  </w:style>
  <w:style w:type="paragraph" w:styleId="ListNumber3">
    <w:name w:val="List Number 3"/>
    <w:basedOn w:val="List3"/>
    <w:rsid w:val="00FB0064"/>
    <w:pPr>
      <w:numPr>
        <w:numId w:val="5"/>
      </w:numPr>
    </w:pPr>
  </w:style>
  <w:style w:type="paragraph" w:styleId="ListNumber4">
    <w:name w:val="List Number 4"/>
    <w:basedOn w:val="List4"/>
    <w:rsid w:val="00FB0064"/>
    <w:pPr>
      <w:numPr>
        <w:numId w:val="6"/>
      </w:numPr>
    </w:pPr>
  </w:style>
  <w:style w:type="paragraph" w:styleId="ListNumber5">
    <w:name w:val="List Number 5"/>
    <w:basedOn w:val="List5"/>
    <w:rsid w:val="00FB0064"/>
    <w:pPr>
      <w:numPr>
        <w:numId w:val="7"/>
      </w:numPr>
    </w:pPr>
  </w:style>
  <w:style w:type="paragraph" w:styleId="BlockText">
    <w:name w:val="Block Text"/>
    <w:basedOn w:val="Normal"/>
    <w:rsid w:val="00FB0064"/>
    <w:pPr>
      <w:spacing w:after="120"/>
      <w:ind w:left="1440" w:right="1440"/>
    </w:pPr>
  </w:style>
  <w:style w:type="character" w:customStyle="1" w:styleId="Subscript">
    <w:name w:val="Subscript"/>
    <w:basedOn w:val="DefaultParagraphFont"/>
    <w:rsid w:val="00FB0064"/>
    <w:rPr>
      <w:sz w:val="16"/>
      <w:vertAlign w:val="subscript"/>
    </w:rPr>
  </w:style>
  <w:style w:type="character" w:customStyle="1" w:styleId="Superscript">
    <w:name w:val="Superscript"/>
    <w:basedOn w:val="DefaultParagraphFont"/>
    <w:rsid w:val="00FB0064"/>
    <w:rPr>
      <w:sz w:val="16"/>
      <w:vertAlign w:val="superscript"/>
    </w:rPr>
  </w:style>
  <w:style w:type="character" w:customStyle="1" w:styleId="Symbols">
    <w:name w:val="Symbols"/>
    <w:basedOn w:val="DefaultParagraphFont"/>
    <w:rsid w:val="00FB0064"/>
    <w:rPr>
      <w:rFonts w:ascii="Symbol" w:hAnsi="Symbol"/>
    </w:rPr>
  </w:style>
  <w:style w:type="character" w:customStyle="1" w:styleId="MenuOptions">
    <w:name w:val="Menu Options"/>
    <w:basedOn w:val="DefaultParagraphFont"/>
    <w:rsid w:val="00FB0064"/>
    <w:rPr>
      <w:rFonts w:ascii="Arial Narrow" w:hAnsi="Arial Narrow"/>
      <w:smallCaps/>
    </w:rPr>
  </w:style>
  <w:style w:type="character" w:customStyle="1" w:styleId="Buttons">
    <w:name w:val="Buttons"/>
    <w:basedOn w:val="DefaultParagraphFont"/>
    <w:rsid w:val="00FB0064"/>
    <w:rPr>
      <w:b/>
    </w:rPr>
  </w:style>
  <w:style w:type="character" w:customStyle="1" w:styleId="Underlined">
    <w:name w:val="Underlined"/>
    <w:basedOn w:val="DefaultParagraphFont"/>
    <w:rsid w:val="00FB0064"/>
    <w:rPr>
      <w:u w:val="single"/>
    </w:rPr>
  </w:style>
  <w:style w:type="paragraph" w:customStyle="1" w:styleId="TableBodyTextRight">
    <w:name w:val="Table Body Text Right"/>
    <w:basedOn w:val="TableBodyText"/>
    <w:rsid w:val="00FB0064"/>
    <w:pPr>
      <w:widowControl w:val="0"/>
      <w:autoSpaceDE w:val="0"/>
      <w:autoSpaceDN w:val="0"/>
      <w:adjustRightInd w:val="0"/>
      <w:jc w:val="right"/>
    </w:pPr>
    <w:rPr>
      <w:rFonts w:cs="Arial"/>
      <w:szCs w:val="18"/>
    </w:rPr>
  </w:style>
  <w:style w:type="paragraph" w:customStyle="1" w:styleId="CopyrightText">
    <w:name w:val="Copyright Text"/>
    <w:basedOn w:val="BodyText"/>
    <w:rsid w:val="00FB0064"/>
    <w:rPr>
      <w:sz w:val="18"/>
    </w:rPr>
  </w:style>
  <w:style w:type="paragraph" w:customStyle="1" w:styleId="BodySmallRight">
    <w:name w:val="Body Small Right"/>
    <w:basedOn w:val="BodyTextRight"/>
    <w:rsid w:val="00FB0064"/>
    <w:rPr>
      <w:sz w:val="18"/>
      <w:szCs w:val="18"/>
    </w:rPr>
  </w:style>
  <w:style w:type="paragraph" w:customStyle="1" w:styleId="MarginEdition">
    <w:name w:val="Margin Edition"/>
    <w:basedOn w:val="MarginNote"/>
    <w:rsid w:val="00FB0064"/>
    <w:pPr>
      <w:spacing w:before="0" w:after="0"/>
    </w:pPr>
    <w:rPr>
      <w:rFonts w:ascii="Times New Roman" w:hAnsi="Times New Roman"/>
      <w:color w:val="999999"/>
    </w:rPr>
  </w:style>
  <w:style w:type="paragraph" w:customStyle="1" w:styleId="Spacer">
    <w:name w:val="Spacer"/>
    <w:basedOn w:val="Normal"/>
    <w:rsid w:val="00FB0064"/>
    <w:rPr>
      <w:sz w:val="2"/>
      <w:szCs w:val="2"/>
    </w:rPr>
  </w:style>
  <w:style w:type="character" w:customStyle="1" w:styleId="Small">
    <w:name w:val="Small"/>
    <w:basedOn w:val="DefaultParagraphFont"/>
    <w:rsid w:val="00FB0064"/>
    <w:rPr>
      <w:sz w:val="16"/>
    </w:rPr>
  </w:style>
  <w:style w:type="paragraph" w:customStyle="1" w:styleId="WideTable">
    <w:name w:val="Wide Table"/>
    <w:basedOn w:val="Normal"/>
    <w:rsid w:val="00FB0064"/>
    <w:pPr>
      <w:ind w:left="-1418"/>
    </w:pPr>
    <w:rPr>
      <w:sz w:val="2"/>
      <w:szCs w:val="2"/>
    </w:rPr>
  </w:style>
  <w:style w:type="character" w:styleId="PageNumber">
    <w:name w:val="page number"/>
    <w:basedOn w:val="DefaultParagraphFont"/>
    <w:rsid w:val="00FB0064"/>
  </w:style>
  <w:style w:type="paragraph" w:styleId="Quote">
    <w:name w:val="Quote"/>
    <w:basedOn w:val="Heading1"/>
    <w:link w:val="QuoteChar"/>
    <w:qFormat/>
    <w:rsid w:val="00FB0064"/>
    <w:rPr>
      <w:b w:val="0"/>
      <w:sz w:val="72"/>
      <w:szCs w:val="72"/>
      <w:lang w:val="en-NZ"/>
    </w:rPr>
  </w:style>
  <w:style w:type="character" w:customStyle="1" w:styleId="QuoteChar">
    <w:name w:val="Quote Char"/>
    <w:basedOn w:val="DefaultParagraphFont"/>
    <w:link w:val="Quote"/>
    <w:rsid w:val="00FB006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B0064"/>
    <w:pPr>
      <w:pageBreakBefore/>
    </w:pPr>
  </w:style>
  <w:style w:type="paragraph" w:customStyle="1" w:styleId="Border">
    <w:name w:val="Border"/>
    <w:basedOn w:val="Normal"/>
    <w:qFormat/>
    <w:rsid w:val="00FB006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B0064"/>
    <w:rPr>
      <w:b/>
      <w:bCs/>
      <w:i/>
      <w:iCs/>
      <w:color w:val="auto"/>
    </w:rPr>
  </w:style>
  <w:style w:type="paragraph" w:styleId="IntenseQuote">
    <w:name w:val="Intense Quote"/>
    <w:basedOn w:val="Normal"/>
    <w:next w:val="Normal"/>
    <w:link w:val="IntenseQuoteChar"/>
    <w:uiPriority w:val="30"/>
    <w:qFormat/>
    <w:rsid w:val="00FB006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B006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B0064"/>
    <w:rPr>
      <w:smallCaps/>
      <w:color w:val="auto"/>
      <w:u w:val="single"/>
    </w:rPr>
  </w:style>
  <w:style w:type="character" w:styleId="IntenseReference">
    <w:name w:val="Intense Reference"/>
    <w:basedOn w:val="DefaultParagraphFont"/>
    <w:uiPriority w:val="32"/>
    <w:qFormat/>
    <w:rsid w:val="00FB0064"/>
    <w:rPr>
      <w:b/>
      <w:bCs/>
      <w:smallCaps/>
      <w:color w:val="auto"/>
      <w:spacing w:val="5"/>
      <w:u w:val="single"/>
    </w:rPr>
  </w:style>
  <w:style w:type="paragraph" w:customStyle="1" w:styleId="2ColumnHeading">
    <w:name w:val="2Column Heading"/>
    <w:basedOn w:val="BodyText"/>
    <w:qFormat/>
    <w:rsid w:val="00FB0064"/>
    <w:pPr>
      <w:spacing w:after="60"/>
      <w:ind w:left="-2268"/>
    </w:pPr>
    <w:rPr>
      <w:b/>
    </w:rPr>
  </w:style>
  <w:style w:type="paragraph" w:customStyle="1" w:styleId="Heading1TOC">
    <w:name w:val="Heading1 TOC"/>
    <w:basedOn w:val="Normal"/>
    <w:qFormat/>
    <w:rsid w:val="00FB0064"/>
    <w:pPr>
      <w:spacing w:before="240" w:after="120"/>
    </w:pPr>
    <w:rPr>
      <w:rFonts w:ascii="Times New Roman" w:hAnsi="Times New Roman"/>
      <w:b/>
      <w:sz w:val="32"/>
    </w:rPr>
  </w:style>
  <w:style w:type="paragraph" w:customStyle="1" w:styleId="Heading2TOC">
    <w:name w:val="Heading2 TOC"/>
    <w:basedOn w:val="Normal"/>
    <w:qFormat/>
    <w:rsid w:val="00FB0064"/>
    <w:pPr>
      <w:spacing w:before="240" w:after="60"/>
    </w:pPr>
    <w:rPr>
      <w:rFonts w:ascii="Times New Roman" w:hAnsi="Times New Roman"/>
      <w:b/>
      <w:sz w:val="28"/>
    </w:rPr>
  </w:style>
  <w:style w:type="character" w:customStyle="1" w:styleId="Underline">
    <w:name w:val="Underline"/>
    <w:basedOn w:val="DefaultParagraphFont"/>
    <w:qFormat/>
    <w:rsid w:val="00FB0064"/>
    <w:rPr>
      <w:u w:val="single"/>
    </w:rPr>
  </w:style>
  <w:style w:type="character" w:customStyle="1" w:styleId="BoldandItalics">
    <w:name w:val="Bold and Italics"/>
    <w:qFormat/>
    <w:rsid w:val="00FB0064"/>
    <w:rPr>
      <w:b/>
      <w:i/>
      <w:u w:val="none"/>
    </w:rPr>
  </w:style>
  <w:style w:type="paragraph" w:styleId="BalloonText">
    <w:name w:val="Balloon Text"/>
    <w:basedOn w:val="Normal"/>
    <w:link w:val="BalloonTextChar"/>
    <w:rsid w:val="00FB0064"/>
    <w:rPr>
      <w:rFonts w:ascii="Tahoma" w:hAnsi="Tahoma" w:cs="Tahoma"/>
      <w:sz w:val="16"/>
      <w:szCs w:val="16"/>
    </w:rPr>
  </w:style>
  <w:style w:type="character" w:customStyle="1" w:styleId="BalloonTextChar">
    <w:name w:val="Balloon Text Char"/>
    <w:basedOn w:val="DefaultParagraphFont"/>
    <w:link w:val="BalloonText"/>
    <w:rsid w:val="00FB006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B006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B006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B0064"/>
    <w:rPr>
      <w:b/>
      <w:color w:val="660033"/>
      <w:spacing w:val="0"/>
    </w:rPr>
  </w:style>
  <w:style w:type="paragraph" w:customStyle="1" w:styleId="Nameditemlist">
    <w:name w:val="Named item list"/>
    <w:basedOn w:val="BodyText"/>
    <w:qFormat/>
    <w:rsid w:val="00FB0064"/>
    <w:pPr>
      <w:tabs>
        <w:tab w:val="left" w:pos="2835"/>
      </w:tabs>
      <w:ind w:left="2835" w:hanging="2835"/>
    </w:pPr>
  </w:style>
  <w:style w:type="paragraph" w:customStyle="1" w:styleId="BodyTextnopadding">
    <w:name w:val="Body Text no padding"/>
    <w:basedOn w:val="BodyText"/>
    <w:qFormat/>
    <w:rsid w:val="00FB0064"/>
    <w:pPr>
      <w:spacing w:before="0" w:after="0"/>
    </w:pPr>
  </w:style>
  <w:style w:type="paragraph" w:customStyle="1" w:styleId="BodyTextBold">
    <w:name w:val="Body Text Bold"/>
    <w:basedOn w:val="BodyText"/>
    <w:qFormat/>
    <w:rsid w:val="00FB0064"/>
    <w:rPr>
      <w:b/>
    </w:rPr>
  </w:style>
  <w:style w:type="character" w:styleId="Hyperlink">
    <w:name w:val="Hyperlink"/>
    <w:basedOn w:val="DefaultParagraphFont"/>
    <w:uiPriority w:val="99"/>
    <w:unhideWhenUsed/>
    <w:rsid w:val="002357B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1157</Words>
  <Characters>7224</Characters>
  <Application>Microsoft Office Word</Application>
  <DocSecurity>0</DocSecurity>
  <Lines>240</Lines>
  <Paragraphs>137</Paragraphs>
  <ScaleCrop>false</ScaleCrop>
  <Company>Author-it Software Corporation Ltd.</Company>
  <LinksUpToDate>false</LinksUpToDate>
  <CharactersWithSpaces>8244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TLIH3004 Identify major roads, services and attractions</dc:title>
  <dc:subject>Approved</dc:subject>
  <dc:creator>Industry Skills Australia</dc:creator>
  <cp:keywords>Release: 1</cp:keywords>
  <dc:description>Review Date: 12 April 2008</dc:description>
  <cp:lastModifiedBy>HSD_TPCMSd.prod</cp:lastModifiedBy>
  <cp:revision>3</cp:revision>
  <dcterms:created xsi:type="dcterms:W3CDTF">2025-03-01T23:44:00Z</dcterms:created>
  <dcterms:modified xsi:type="dcterms:W3CDTF">2025-03-01T23:44:00Z</dcterms:modified>
</cp:coreProperties>
</file>