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206" w:rsidP="00BA5206">
      <w:pPr>
        <w:pStyle w:val="Title"/>
      </w:pPr>
      <w:r>
        <w:fldChar w:fldCharType="begin"/>
      </w:r>
      <w:r>
        <w:instrText xml:space="preserve"> TITLE   \* MERGEFORMAT </w:instrText>
      </w:r>
      <w:r>
        <w:fldChar w:fldCharType="separate"/>
      </w:r>
      <w:r>
        <w:t>TLIH2003 Prioritise courier/delivery operations</w:t>
      </w:r>
      <w:r>
        <w:fldChar w:fldCharType="end"/>
      </w:r>
    </w:p>
    <w:p w:rsidR="00BA5206" w:rsidP="00BA5206">
      <w:pPr>
        <w:pStyle w:val="Version"/>
        <w:sectPr w:rsidSect="00E25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B83" w:rsidP="00E25B83">
      <w:pPr>
        <w:pStyle w:val="SuperHeading"/>
      </w:pPr>
      <w:r w:rsidRPr="00E25B83">
        <w:t>TLIH2003 Prioritise courier/delivery operations</w:t>
      </w:r>
    </w:p>
    <w:p w:rsidR="00000000" w:rsidRPr="00E25B83" w:rsidP="00E25B83">
      <w:pPr>
        <w:pStyle w:val="Heading1"/>
      </w:pPr>
      <w:bookmarkStart w:id="1" w:name="O_740697"/>
      <w:bookmarkEnd w:id="1"/>
      <w:r w:rsidRPr="00E25B83">
        <w:t>Modification History</w:t>
      </w:r>
    </w:p>
    <w:p w:rsidR="00BA5206" w:rsidP="00BA5206">
      <w:pPr>
        <w:pStyle w:val="BodyText"/>
      </w:pPr>
      <w:r w:rsidRPr="00E25B83">
        <w:t>Release 1. This is the first release of this unit of competency in the TLI Transport and Logistics Training Package.</w:t>
      </w:r>
    </w:p>
    <w:p w:rsidR="00000000" w:rsidRPr="00E25B83" w:rsidP="00E25B83">
      <w:pPr>
        <w:pStyle w:val="Heading1"/>
      </w:pPr>
      <w:bookmarkStart w:id="2" w:name="O_740698"/>
      <w:bookmarkEnd w:id="2"/>
      <w:r w:rsidRPr="00E25B83">
        <w:t>Application</w:t>
      </w:r>
    </w:p>
    <w:p w:rsidR="00000000" w:rsidRPr="00E25B83" w:rsidP="00BA5206">
      <w:pPr>
        <w:pStyle w:val="BodyText"/>
      </w:pPr>
      <w:r w:rsidRPr="00E25B83">
        <w:t>This unit involves the skills and knowledge required to prioritise courier or de</w:t>
      </w:r>
      <w:r w:rsidRPr="00E25B83">
        <w:t>livery operations in compliance with relevant regulations, as part of work undertaken within the transport and logistics industry.</w:t>
      </w:r>
    </w:p>
    <w:p w:rsidR="00000000" w:rsidRPr="00E25B83" w:rsidP="00BA5206">
      <w:pPr>
        <w:pStyle w:val="BodyText"/>
      </w:pPr>
      <w:r w:rsidRPr="00E25B83">
        <w:t>It includes identifying, planning and preparing work requirements; undertaking work; adjusting to changing priorities; and co</w:t>
      </w:r>
      <w:r w:rsidRPr="00E25B83">
        <w:t>mpleting work activities to operational requirements.</w:t>
      </w:r>
    </w:p>
    <w:p w:rsidR="00000000" w:rsidRPr="00E25B83" w:rsidP="00BA5206">
      <w:pPr>
        <w:pStyle w:val="BodyText"/>
      </w:pPr>
      <w:r w:rsidRPr="00E25B83">
        <w:t>Work is generally performed under indirect supervision.</w:t>
      </w:r>
    </w:p>
    <w:p w:rsidR="00BA5206" w:rsidP="00BA5206">
      <w:pPr>
        <w:pStyle w:val="BodyText"/>
      </w:pPr>
      <w:r w:rsidRPr="00E25B83">
        <w:t>No licensing, legislative or certification requirements apply to this unit at the time of publication.</w:t>
      </w:r>
    </w:p>
    <w:p w:rsidR="00000000" w:rsidRPr="00E25B83" w:rsidP="00E25B83">
      <w:pPr>
        <w:pStyle w:val="Heading1"/>
      </w:pPr>
      <w:bookmarkStart w:id="3" w:name="O_740699"/>
      <w:bookmarkEnd w:id="3"/>
      <w:r w:rsidRPr="00E25B83">
        <w:t>Pre-requisite Unit</w:t>
      </w:r>
    </w:p>
    <w:p w:rsidR="00000000" w:rsidRPr="00E25B83" w:rsidP="00BA5206">
      <w:pPr>
        <w:pStyle w:val="BodyText"/>
      </w:pPr>
      <w:r w:rsidRPr="00E25B83">
        <w:t>Not ap</w:t>
      </w:r>
      <w:r w:rsidRPr="00E25B83">
        <w:t>plicable.</w:t>
      </w:r>
    </w:p>
    <w:p w:rsidR="00000000" w:rsidRPr="00E25B83" w:rsidP="00E25B83">
      <w:pPr>
        <w:pStyle w:val="Heading1"/>
      </w:pPr>
      <w:bookmarkStart w:id="4" w:name="O_740700"/>
      <w:bookmarkEnd w:id="4"/>
      <w:r w:rsidRPr="00E25B83">
        <w:t>Competency Field</w:t>
      </w:r>
    </w:p>
    <w:p w:rsidR="00000000" w:rsidRPr="00E25B83" w:rsidP="00BA5206">
      <w:pPr>
        <w:pStyle w:val="BodyText"/>
      </w:pPr>
      <w:r w:rsidRPr="00E25B83">
        <w:t>H ‒ Route Planning and Navigation</w:t>
      </w:r>
    </w:p>
    <w:p w:rsidR="00000000" w:rsidRPr="00E25B83" w:rsidP="00E25B83">
      <w:pPr>
        <w:pStyle w:val="Heading1"/>
      </w:pPr>
      <w:bookmarkStart w:id="5" w:name="O_740701"/>
      <w:bookmarkEnd w:id="5"/>
      <w:r w:rsidRPr="00E25B83">
        <w:t>Unit Sector</w:t>
      </w:r>
    </w:p>
    <w:p w:rsidR="00000000" w:rsidRPr="00E25B83" w:rsidP="00BA5206">
      <w:pPr>
        <w:pStyle w:val="BodyText"/>
      </w:pPr>
      <w:r w:rsidRPr="00E25B83">
        <w:t>Not applicable.</w:t>
      </w:r>
    </w:p>
    <w:p w:rsidR="00000000" w:rsidRPr="00E25B83" w:rsidP="00E25B83">
      <w:pPr>
        <w:pStyle w:val="Heading1"/>
      </w:pPr>
      <w:bookmarkStart w:id="6" w:name="O_740702"/>
      <w:bookmarkEnd w:id="6"/>
      <w:r w:rsidRPr="00E25B83">
        <w:t>Elements and Performance Criteria</w:t>
      </w:r>
    </w:p>
    <w:tbl>
      <w:tblPr>
        <w:tblW w:w="0" w:type="auto"/>
        <w:tblCellMar>
          <w:left w:w="62" w:type="dxa"/>
          <w:right w:w="62" w:type="dxa"/>
        </w:tblCellMar>
        <w:tblLook w:val="0000"/>
      </w:tblPr>
      <w:tblGrid>
        <w:gridCol w:w="315"/>
        <w:gridCol w:w="1681"/>
        <w:gridCol w:w="525"/>
        <w:gridCol w:w="6675"/>
      </w:tblGrid>
      <w:tr w:rsidTr="00BA52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25B83" w:rsidP="00E25B83">
            <w:pPr>
              <w:pStyle w:val="BodyText"/>
            </w:pPr>
            <w:r w:rsidRPr="00E25B8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rPr>
                <w:rStyle w:val="SpecialBold"/>
              </w:rPr>
              <w:t>PERFORMANCE CRITERIA</w:t>
            </w:r>
          </w:p>
        </w:tc>
      </w:tr>
      <w:tr w:rsidTr="00BA52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Performance criteria describe the performance needed to demonstrate achievement of the element.</w:t>
            </w:r>
          </w:p>
        </w:tc>
      </w:tr>
      <w:tr w:rsidTr="00BA520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B83" w:rsidP="00E25B83">
            <w:pPr>
              <w:pStyle w:val="BodyText"/>
            </w:pPr>
            <w:r w:rsidRPr="00E25B8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rPr>
                <w:rStyle w:val="SpecialBold"/>
              </w:rPr>
              <w:t>Identify work requirements</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1.1</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Work requirements and specific customer requirements interpreted and clarified as required</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1.2</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Pick-up and delivery points are located</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1.3</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Size, weight and configuration of materials to be couriered are identified</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1.4</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Equipment required to facilitate pick-up and delivery is identified</w:t>
            </w:r>
          </w:p>
        </w:tc>
      </w:tr>
      <w:tr w:rsidTr="00BA520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B83" w:rsidP="00E25B83">
            <w:pPr>
              <w:pStyle w:val="BodyText"/>
            </w:pPr>
            <w:r w:rsidRPr="00E25B8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rPr>
                <w:rStyle w:val="SpecialBold"/>
              </w:rPr>
              <w:t>Plan and prepare for work</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2.1</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Work is planned based on a</w:t>
            </w:r>
            <w:r w:rsidRPr="00E25B83">
              <w:t>n analysis of distance, travel times, customer requirements, resource implications and known priorities</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2.2</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Planned steps and outcomes are checked to ensure conformity with instructions and work requirements</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2.3</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Work sequence is identified and relayed to base as required</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2.4</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Required resources are selected</w:t>
            </w:r>
          </w:p>
        </w:tc>
      </w:tr>
      <w:tr w:rsidTr="00BA520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B83" w:rsidP="00E25B83">
            <w:pPr>
              <w:pStyle w:val="BodyText"/>
            </w:pPr>
            <w:r w:rsidRPr="00E25B8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rPr>
                <w:rStyle w:val="SpecialBold"/>
              </w:rPr>
              <w:t>Undertake work operations</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3.1</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Work operations are undertaken in accordance with plan and quality requirements, and within operator and equipment operating capacity</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3.2</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Difficulties or uncertainties occurring during operations are identified and alternative strategies are determined</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3.3</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Pick-up and delivery of materials is undertaken in accordance with workplace quality procedures</w:t>
            </w:r>
          </w:p>
        </w:tc>
      </w:tr>
      <w:tr w:rsidTr="00BA520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B83" w:rsidP="00E25B83">
            <w:pPr>
              <w:pStyle w:val="BodyText"/>
            </w:pPr>
            <w:r w:rsidRPr="00E25B8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rPr>
                <w:rStyle w:val="SpecialBold"/>
              </w:rPr>
              <w:t>Adjust to changing work priorities</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4.1</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Work plan or route is adjusted or modified to meet changing priorities and circumstances</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4.2</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Changes to work plan are relayed to base</w:t>
            </w:r>
          </w:p>
        </w:tc>
      </w:tr>
      <w:tr w:rsidTr="00BA520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B83" w:rsidP="00E25B83">
            <w:pPr>
              <w:pStyle w:val="BodyText"/>
            </w:pPr>
            <w:r w:rsidRPr="00E25B83">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rPr>
                <w:rStyle w:val="SpecialBold"/>
              </w:rPr>
              <w:t>Complete work operations</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5.1</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Work operations are reviewed to ensure outcomes have met customer requirements and workplace quality outcomes</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5.2</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Workplace documentation is completed</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5.3</w:t>
            </w: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Operational capacity of equipment is checked and returned to storage area as required</w:t>
            </w:r>
          </w:p>
        </w:tc>
      </w:tr>
      <w:tr w:rsidTr="00BA520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5.4</w:t>
            </w:r>
          </w:p>
        </w:tc>
        <w:tc>
          <w:tcPr>
            <w:tcW w:w="0" w:type="auto"/>
            <w:tcBorders>
              <w:top w:val="nil"/>
              <w:left w:val="nil"/>
              <w:bottom w:val="nil"/>
              <w:right w:val="nil"/>
            </w:tcBorders>
            <w:tcMar>
              <w:top w:w="0" w:type="dxa"/>
              <w:left w:w="62" w:type="dxa"/>
              <w:bottom w:w="0" w:type="dxa"/>
              <w:right w:w="62" w:type="dxa"/>
            </w:tcMar>
          </w:tcPr>
          <w:p w:rsidR="00000000" w:rsidRPr="00E25B83" w:rsidP="00E25B83">
            <w:pPr>
              <w:pStyle w:val="BodyText"/>
            </w:pPr>
            <w:r w:rsidRPr="00E25B83">
              <w:t>Security of goods is maintained in accordance with enterprise procedures</w:t>
            </w:r>
          </w:p>
        </w:tc>
      </w:tr>
    </w:tbl>
    <w:p w:rsidR="00BA5206" w:rsidP="00E25B83">
      <w:pPr>
        <w:pStyle w:val="BodyText"/>
      </w:pPr>
    </w:p>
    <w:p w:rsidR="00BA5206" w:rsidP="00E25B83">
      <w:pPr>
        <w:pStyle w:val="BodyText"/>
      </w:pPr>
    </w:p>
    <w:p w:rsidR="00000000" w:rsidRPr="00E25B83" w:rsidP="00E25B83">
      <w:pPr>
        <w:pStyle w:val="Heading1"/>
      </w:pPr>
      <w:bookmarkStart w:id="7" w:name="O_740703"/>
      <w:bookmarkEnd w:id="7"/>
      <w:r w:rsidRPr="00E25B83">
        <w:t>Foundation Skills</w:t>
      </w:r>
    </w:p>
    <w:p w:rsidR="00000000" w:rsidRPr="00E25B83" w:rsidP="00BA5206">
      <w:pPr>
        <w:pStyle w:val="BodyText"/>
      </w:pPr>
      <w:r w:rsidRPr="00E25B83">
        <w:t>Foundation skills essential to performanc</w:t>
      </w:r>
      <w:r w:rsidRPr="00E25B83">
        <w:t>e are explicit in the performance criteria of this unit of competency.</w:t>
      </w:r>
    </w:p>
    <w:p w:rsidR="00000000" w:rsidRPr="00E25B83" w:rsidP="00E25B83">
      <w:pPr>
        <w:pStyle w:val="Heading1"/>
      </w:pPr>
      <w:bookmarkStart w:id="8" w:name="O_740704"/>
      <w:bookmarkEnd w:id="8"/>
      <w:r w:rsidRPr="00E25B83">
        <w:t>Range of Conditions</w:t>
      </w:r>
    </w:p>
    <w:p w:rsidR="00000000" w:rsidRPr="00E25B83" w:rsidP="00BA5206">
      <w:pPr>
        <w:pStyle w:val="BodyText"/>
      </w:pPr>
      <w:r w:rsidRPr="00E25B83">
        <w:t>Range is restricted to essential operating conditions and any other variables essential to the work environment.</w:t>
      </w:r>
    </w:p>
    <w:p w:rsidR="00BA5206" w:rsidP="00BA5206">
      <w:pPr>
        <w:pStyle w:val="BodyText"/>
      </w:pPr>
      <w:r w:rsidRPr="00E25B83">
        <w:t>Non-essential conditions can be fou</w:t>
      </w:r>
      <w:r w:rsidRPr="00E25B83">
        <w:t>nd in the Companion Volume Implementation Guide.</w:t>
      </w:r>
    </w:p>
    <w:p w:rsidR="00000000" w:rsidRPr="00E25B83" w:rsidP="00E25B83">
      <w:pPr>
        <w:pStyle w:val="Heading1"/>
      </w:pPr>
      <w:bookmarkStart w:id="9" w:name="O_740705"/>
      <w:bookmarkEnd w:id="9"/>
      <w:r w:rsidRPr="00E25B83">
        <w:t>Unit Mapping Information</w:t>
      </w:r>
    </w:p>
    <w:p w:rsidR="00BA5206" w:rsidP="00BA5206">
      <w:pPr>
        <w:pStyle w:val="BodyText"/>
      </w:pPr>
      <w:r w:rsidRPr="00E25B83">
        <w:t>This unit replaces and is equivalent to TLIH2003A Prioritise courier/delivery operations.</w:t>
      </w:r>
    </w:p>
    <w:p w:rsidR="00000000" w:rsidRPr="00E25B83" w:rsidP="00E25B83">
      <w:pPr>
        <w:pStyle w:val="Heading1"/>
      </w:pPr>
      <w:bookmarkStart w:id="10" w:name="O_740712"/>
      <w:bookmarkEnd w:id="10"/>
      <w:r w:rsidRPr="00E25B83">
        <w:t>Links</w:t>
      </w:r>
    </w:p>
    <w:p w:rsidR="00000000" w:rsidRPr="00E25B83" w:rsidP="00BA5206">
      <w:pPr>
        <w:pStyle w:val="BodyText"/>
      </w:pPr>
      <w:r w:rsidRPr="00E25B8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241C">
        <w:rPr>
          <w:rStyle w:val="Hyperlink"/>
        </w:rPr>
        <w:t>https://vetnet.gov.au/Pages/TrainingDocs.aspx?q=df441c6e-213d-43e3-874c-0b3f7036d851</w:t>
      </w:r>
      <w:r>
        <w:fldChar w:fldCharType="end"/>
      </w:r>
    </w:p>
    <w:p w:rsidR="00000000" w:rsidRPr="00E25B83" w:rsidP="00BA5206">
      <w:pPr>
        <w:pStyle w:val="BodyText"/>
        <w:sectPr w:rsidSect="00E25B83">
          <w:headerReference w:type="default" r:id="rId10"/>
          <w:footerReference w:type="default" r:id="rId11"/>
          <w:pgSz w:w="11908" w:h="16833"/>
          <w:pgMar w:top="1702" w:right="1418" w:bottom="1702" w:left="1418" w:header="992" w:footer="992" w:gutter="0"/>
          <w:cols w:space="720"/>
          <w:noEndnote/>
          <w:docGrid w:linePitch="299"/>
        </w:sectPr>
      </w:pPr>
    </w:p>
    <w:p w:rsidR="00000000" w:rsidRPr="00E25B83" w:rsidP="00E25B83">
      <w:pPr>
        <w:pStyle w:val="SuperHeading"/>
      </w:pPr>
      <w:r w:rsidRPr="00E25B83">
        <w:t xml:space="preserve">Assessment </w:t>
      </w:r>
      <w:r w:rsidRPr="00E25B83">
        <w:t>Requirements for TLIH2003 Prioritise courier/delivery operations</w:t>
      </w:r>
    </w:p>
    <w:p w:rsidR="00000000" w:rsidRPr="00E25B83" w:rsidP="00E25B83">
      <w:pPr>
        <w:pStyle w:val="Heading1"/>
      </w:pPr>
      <w:bookmarkStart w:id="11" w:name="O_740707"/>
      <w:bookmarkEnd w:id="11"/>
      <w:r w:rsidRPr="00E25B83">
        <w:t>Modification History</w:t>
      </w:r>
    </w:p>
    <w:p w:rsidR="00BA5206" w:rsidP="00BA5206">
      <w:pPr>
        <w:pStyle w:val="BodyText"/>
      </w:pPr>
      <w:r w:rsidRPr="00E25B83">
        <w:t>Release 1. This is the first release of this unit of competency in the TLI Transport and Logistics Training Package.</w:t>
      </w:r>
    </w:p>
    <w:p w:rsidR="00000000" w:rsidRPr="00E25B83" w:rsidP="00E25B83">
      <w:pPr>
        <w:pStyle w:val="Heading1"/>
      </w:pPr>
      <w:bookmarkStart w:id="12" w:name="O_740708"/>
      <w:bookmarkEnd w:id="12"/>
      <w:r w:rsidRPr="00E25B83">
        <w:t>Performance Evidenc</w:t>
      </w:r>
      <w:r w:rsidRPr="00E25B83">
        <w:t>e</w:t>
      </w:r>
    </w:p>
    <w:tbl>
      <w:tblPr>
        <w:tblW w:w="0" w:type="auto"/>
        <w:tblCellMar>
          <w:left w:w="62" w:type="dxa"/>
          <w:right w:w="62" w:type="dxa"/>
        </w:tblCellMar>
        <w:tblLook w:val="0000"/>
      </w:tblPr>
      <w:tblGrid>
        <w:gridCol w:w="9196"/>
      </w:tblGrid>
      <w:tr w:rsidTr="00BA5206">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Evidence required to demonstrate competence in this unit must be relevant to and satisfy all of the requirements of the elements and performance criteria on at least one occasion and include:</w:t>
            </w:r>
          </w:p>
        </w:tc>
      </w:tr>
      <w:tr w:rsidTr="00BA5206">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E25B83" w:rsidP="00E25B83">
            <w:pPr>
              <w:pStyle w:val="ListBullet"/>
            </w:pPr>
            <w:r w:rsidRPr="00E25B83">
              <w:t>applying relevant legislation and workplace procedures</w:t>
            </w:r>
          </w:p>
          <w:p w:rsidR="00000000" w:rsidRPr="00E25B83" w:rsidP="00E25B83">
            <w:pPr>
              <w:pStyle w:val="ListBullet"/>
            </w:pPr>
            <w:r w:rsidRPr="00E25B83">
              <w:t>communicating and working effectively with others when prioritising courier or delivery operations</w:t>
            </w:r>
          </w:p>
          <w:p w:rsidR="00000000" w:rsidRPr="00E25B83" w:rsidP="00E25B83">
            <w:pPr>
              <w:pStyle w:val="ListBullet"/>
            </w:pPr>
            <w:r w:rsidRPr="00E25B83">
              <w:t>completing documentation related to prioritising courier or delivery operations</w:t>
            </w:r>
          </w:p>
          <w:p w:rsidR="00000000" w:rsidRPr="00E25B83" w:rsidP="00E25B83">
            <w:pPr>
              <w:pStyle w:val="ListBullet"/>
            </w:pPr>
            <w:r w:rsidRPr="00E25B83">
              <w:t>estimating the size, shape and special delivery requirements of articles</w:t>
            </w:r>
          </w:p>
          <w:p w:rsidR="00000000" w:rsidRPr="00E25B83" w:rsidP="00E25B83">
            <w:pPr>
              <w:pStyle w:val="ListBullet"/>
            </w:pPr>
            <w:r w:rsidRPr="00E25B83">
              <w:t>iden</w:t>
            </w:r>
            <w:r w:rsidRPr="00E25B83">
              <w:t>tifying and correctly using equipment required when coordinating courier or delivery operations</w:t>
            </w:r>
          </w:p>
          <w:p w:rsidR="00000000" w:rsidRPr="00E25B83" w:rsidP="00E25B83">
            <w:pPr>
              <w:pStyle w:val="ListBullet"/>
            </w:pPr>
            <w:r w:rsidRPr="00E25B83">
              <w:t>interpreting and following operational instructions and prioritising work</w:t>
            </w:r>
          </w:p>
          <w:p w:rsidR="00000000" w:rsidRPr="00E25B83" w:rsidP="00E25B83">
            <w:pPr>
              <w:pStyle w:val="ListBullet"/>
            </w:pPr>
            <w:r w:rsidRPr="00E25B83">
              <w:t>monitoring work activities in terms of planned schedule</w:t>
            </w:r>
          </w:p>
          <w:p w:rsidR="00000000" w:rsidRPr="00E25B83" w:rsidP="00E25B83">
            <w:pPr>
              <w:pStyle w:val="ListBullet"/>
            </w:pPr>
            <w:r w:rsidRPr="00E25B83">
              <w:t>operating electronic communica</w:t>
            </w:r>
            <w:r w:rsidRPr="00E25B83">
              <w:t>tions equipment to required protocol</w:t>
            </w:r>
          </w:p>
          <w:p w:rsidR="00000000" w:rsidRPr="00E25B83" w:rsidP="00E25B83">
            <w:pPr>
              <w:pStyle w:val="ListBullet"/>
            </w:pPr>
            <w:r w:rsidRPr="00E25B83">
              <w:t>reading and interpreting instructions, procedures, information and labels relevant to courier or delivery operations</w:t>
            </w:r>
          </w:p>
          <w:p w:rsidR="00000000" w:rsidRPr="00E25B83" w:rsidP="00E25B83">
            <w:pPr>
              <w:pStyle w:val="ListBullet"/>
            </w:pPr>
            <w:r w:rsidRPr="00E25B83">
              <w:t>reporting and/or rectifying identified problems promptly, in accordance with workplace procedures</w:t>
            </w:r>
          </w:p>
          <w:p w:rsidR="00000000" w:rsidRPr="00E25B83" w:rsidP="00E25B83">
            <w:pPr>
              <w:pStyle w:val="ListBullet"/>
            </w:pPr>
            <w:r w:rsidRPr="00E25B83">
              <w:t>work</w:t>
            </w:r>
            <w:r w:rsidRPr="00E25B83">
              <w:t>ing systematically with required attention to detail without injury to self or others, or damage to goods or equipment.</w:t>
            </w:r>
          </w:p>
        </w:tc>
      </w:tr>
    </w:tbl>
    <w:p w:rsidR="00000000" w:rsidRPr="00E25B83" w:rsidP="00E25B83">
      <w:pPr>
        <w:pStyle w:val="BodyText"/>
      </w:pPr>
    </w:p>
    <w:p w:rsidR="00000000" w:rsidRPr="00E25B83" w:rsidP="00E25B83">
      <w:pPr>
        <w:pStyle w:val="AllowPageBreak"/>
      </w:pPr>
    </w:p>
    <w:p w:rsidR="00000000" w:rsidRPr="00E25B83" w:rsidP="00E25B83">
      <w:pPr>
        <w:pStyle w:val="Heading1"/>
      </w:pPr>
      <w:bookmarkStart w:id="13" w:name="O_740709"/>
      <w:bookmarkEnd w:id="13"/>
      <w:r w:rsidRPr="00E25B83">
        <w:t>Knowledge Evidence</w:t>
      </w:r>
    </w:p>
    <w:tbl>
      <w:tblPr>
        <w:tblW w:w="0" w:type="auto"/>
        <w:tblCellMar>
          <w:left w:w="62" w:type="dxa"/>
          <w:right w:w="62" w:type="dxa"/>
        </w:tblCellMar>
        <w:tblLook w:val="0000"/>
      </w:tblPr>
      <w:tblGrid>
        <w:gridCol w:w="9196"/>
      </w:tblGrid>
      <w:tr w:rsidTr="00BA5206">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E25B83">
            <w:pPr>
              <w:pStyle w:val="BodyText"/>
              <w:rPr>
                <w:lang w:val="en-NZ"/>
              </w:rPr>
            </w:pPr>
            <w:r w:rsidRPr="00E25B83">
              <w:t>Evidence required to demonstrate competence in this unit must be relevant to and satisfy all of the requirements of the elements and performance criteria and include knowledge of:</w:t>
            </w:r>
          </w:p>
        </w:tc>
      </w:tr>
      <w:tr w:rsidTr="00BA5206">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E25B83" w:rsidP="00E25B83">
            <w:pPr>
              <w:pStyle w:val="ListBullet"/>
            </w:pPr>
            <w:r w:rsidRPr="00E25B83">
              <w:t xml:space="preserve">housekeeping standards and procedures </w:t>
            </w:r>
          </w:p>
          <w:p w:rsidR="00000000" w:rsidRPr="00E25B83" w:rsidP="00E25B83">
            <w:pPr>
              <w:pStyle w:val="ListBullet"/>
            </w:pPr>
            <w:r w:rsidRPr="00E25B83">
              <w:t>methods and strategies for prioriti</w:t>
            </w:r>
            <w:r w:rsidRPr="00E25B83">
              <w:t>sing courier or delivery operations</w:t>
            </w:r>
          </w:p>
          <w:p w:rsidR="00000000" w:rsidRPr="00E25B83" w:rsidP="00E25B83">
            <w:pPr>
              <w:pStyle w:val="ListBullet"/>
            </w:pPr>
            <w:r w:rsidRPr="00E25B83">
              <w:t>National Transport Commission Load Restraint Guide</w:t>
            </w:r>
          </w:p>
          <w:p w:rsidR="00000000" w:rsidRPr="00E25B83" w:rsidP="00E25B83">
            <w:pPr>
              <w:pStyle w:val="ListBullet"/>
            </w:pPr>
            <w:r w:rsidRPr="00E25B83">
              <w:t>relevant state/territory mass and loading regulations</w:t>
            </w:r>
          </w:p>
          <w:p w:rsidR="00000000" w:rsidRPr="00E25B83" w:rsidP="00E25B83">
            <w:pPr>
              <w:pStyle w:val="ListBullet"/>
            </w:pPr>
            <w:r w:rsidRPr="00E25B83">
              <w:t>requirements of courier or delivery work systems and operations, and relevant equipment</w:t>
            </w:r>
          </w:p>
          <w:p w:rsidR="00000000" w:rsidRPr="00E25B83" w:rsidP="00E25B83">
            <w:pPr>
              <w:pStyle w:val="ListBullet"/>
            </w:pPr>
            <w:r w:rsidRPr="00E25B83">
              <w:t>risks in courier or deliver</w:t>
            </w:r>
            <w:r w:rsidRPr="00E25B83">
              <w:t>y operations and related precautions to control these risks</w:t>
            </w:r>
          </w:p>
          <w:p w:rsidR="00000000" w:rsidRPr="00E25B83" w:rsidP="00E25B83">
            <w:pPr>
              <w:pStyle w:val="ListBullet"/>
            </w:pPr>
            <w:r w:rsidRPr="00E25B83">
              <w:t>security policies and procedures</w:t>
            </w:r>
          </w:p>
          <w:p w:rsidR="00000000" w:rsidRPr="00E25B83" w:rsidP="00E25B83">
            <w:pPr>
              <w:pStyle w:val="ListBullet"/>
            </w:pPr>
            <w:r w:rsidRPr="00E25B83">
              <w:t>typical problems that may arise when prioritising courier or delivery operations and appropriate action to be taken</w:t>
            </w:r>
          </w:p>
          <w:p w:rsidR="00000000" w:rsidRPr="00E25B83" w:rsidP="00E25B83">
            <w:pPr>
              <w:pStyle w:val="ListBullet"/>
            </w:pPr>
            <w:r w:rsidRPr="00E25B83">
              <w:t>workplace procedures and policies for coordinat</w:t>
            </w:r>
            <w:r w:rsidRPr="00E25B83">
              <w:t>ing and prioritising courier or delivery operations.</w:t>
            </w:r>
          </w:p>
        </w:tc>
      </w:tr>
    </w:tbl>
    <w:p w:rsidR="00000000" w:rsidRPr="00E25B83" w:rsidP="00E25B83">
      <w:pPr>
        <w:pStyle w:val="BodyText"/>
      </w:pPr>
    </w:p>
    <w:p w:rsidR="00000000" w:rsidRPr="00E25B83" w:rsidP="00E25B83">
      <w:pPr>
        <w:pStyle w:val="AllowPageBreak"/>
      </w:pPr>
    </w:p>
    <w:p w:rsidR="00000000" w:rsidRPr="00E25B83" w:rsidP="00E25B83">
      <w:pPr>
        <w:pStyle w:val="Heading1"/>
      </w:pPr>
      <w:bookmarkStart w:id="14" w:name="O_740710"/>
      <w:bookmarkEnd w:id="14"/>
      <w:r w:rsidRPr="00E25B83">
        <w:t>Assessment Conditions</w:t>
      </w:r>
    </w:p>
    <w:p w:rsidR="00000000" w:rsidRPr="00E25B83" w:rsidP="00BA5206">
      <w:pPr>
        <w:pStyle w:val="BodyText"/>
      </w:pPr>
      <w:r w:rsidRPr="00E25B83">
        <w:t>As a minimum, a</w:t>
      </w:r>
      <w:r w:rsidRPr="00E25B83">
        <w:t xml:space="preserve">ssessors must satisfy applicable regulatory requirements, which include requirements in the Standards for Registered Training Organisations, current at the time of assessment. </w:t>
      </w:r>
    </w:p>
    <w:p w:rsidR="00000000" w:rsidRPr="00E25B83" w:rsidP="00BA5206">
      <w:pPr>
        <w:pStyle w:val="BodyText"/>
      </w:pPr>
      <w:r w:rsidRPr="00E25B83">
        <w:t>As a minimum, assessment must satisfy applicable regulatory requirements, which</w:t>
      </w:r>
      <w:r w:rsidRPr="00E25B83">
        <w:t xml:space="preserve"> include requirements in the Standards for Registered Training Organisations, current at the time of assessment.</w:t>
      </w:r>
    </w:p>
    <w:p w:rsidR="00000000" w:rsidRPr="00E25B83" w:rsidP="00BA5206">
      <w:pPr>
        <w:pStyle w:val="BodyText"/>
      </w:pPr>
      <w:r w:rsidRPr="00E25B83">
        <w:t>Assessment must occur in workplace operational situations where it is appropriate to do so; where this is not appropriate, assessment must occu</w:t>
      </w:r>
      <w:r w:rsidRPr="00E25B83">
        <w:t xml:space="preserve">r in simulated workplace operational situations that replicate workplace conditions. </w:t>
      </w:r>
    </w:p>
    <w:p w:rsidR="00000000" w:rsidRPr="00E25B83" w:rsidP="00BA5206">
      <w:pPr>
        <w:pStyle w:val="BodyText"/>
      </w:pPr>
      <w:r w:rsidRPr="00E25B83">
        <w:t>Assessment processes and techniques must be appropriate to the language, literacy and numeracy requirements of the work being performed and the needs of the candidate.</w:t>
      </w:r>
    </w:p>
    <w:p w:rsidR="00000000" w:rsidRPr="00E25B83" w:rsidP="00BA5206">
      <w:pPr>
        <w:pStyle w:val="BodyText"/>
      </w:pPr>
      <w:r w:rsidRPr="00E25B83">
        <w:t>Re</w:t>
      </w:r>
      <w:r w:rsidRPr="00E25B83">
        <w:t>sources for assessment include:</w:t>
      </w:r>
    </w:p>
    <w:p w:rsidR="00000000" w:rsidRPr="00E25B83" w:rsidP="00E25B83">
      <w:pPr>
        <w:pStyle w:val="ListBullet2"/>
      </w:pPr>
      <w:r w:rsidRPr="00E25B83">
        <w:t>a range of relevant exercises, case studies and/or other simulations</w:t>
      </w:r>
    </w:p>
    <w:p w:rsidR="00000000" w:rsidRPr="00E25B83" w:rsidP="00E25B83">
      <w:pPr>
        <w:pStyle w:val="ListBullet2"/>
      </w:pPr>
      <w:r w:rsidRPr="00E25B83">
        <w:t xml:space="preserve">relevant and appropriate materials, tools, equipment and personal protective equipment currently used in industry </w:t>
      </w:r>
    </w:p>
    <w:p w:rsidR="00BA5206" w:rsidP="00E25B83">
      <w:pPr>
        <w:pStyle w:val="ListBullet2"/>
      </w:pPr>
      <w:r w:rsidRPr="00E25B83">
        <w:t>applicable documentation including work</w:t>
      </w:r>
      <w:r w:rsidRPr="00E25B83">
        <w:t>place procedures, regulations, codes of practice and operation manuals.</w:t>
      </w:r>
    </w:p>
    <w:p w:rsidR="00BA5206" w:rsidP="00E25B83">
      <w:pPr>
        <w:pStyle w:val="ListBullet2"/>
      </w:pPr>
    </w:p>
    <w:p w:rsidR="00000000" w:rsidRPr="00E25B83" w:rsidP="00E25B83">
      <w:pPr>
        <w:pStyle w:val="Heading1"/>
      </w:pPr>
      <w:bookmarkStart w:id="15" w:name="O_740713"/>
      <w:bookmarkEnd w:id="15"/>
      <w:r w:rsidRPr="00E25B83">
        <w:t>Links</w:t>
      </w:r>
    </w:p>
    <w:p w:rsidR="00000000" w:rsidRPr="00E25B83" w:rsidP="00BA5206">
      <w:pPr>
        <w:pStyle w:val="BodyText"/>
      </w:pPr>
      <w:r w:rsidRPr="00E25B8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241C">
        <w:rPr>
          <w:rStyle w:val="Hyperlink"/>
        </w:rPr>
        <w:t>https://vetnet.gov.au/Pages/TrainingDocs.aspx?q=df441c6e-213d-43e3-874c-0b3f7036d851</w:t>
      </w:r>
      <w:r>
        <w:fldChar w:fldCharType="end"/>
      </w:r>
    </w:p>
    <w:p w:rsidR="00000000" w:rsidRPr="00E25B83" w:rsidP="00E25B83"/>
    <w:sectPr w:rsidSect="00E25B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83" w:rsidRPr="00BA5206" w:rsidP="00BA5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06" w:rsidP="00E25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5206" w:rsidP="00E25B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A5206" w:rsidP="00E25B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83" w:rsidP="00E25B83">
    <w:pPr>
      <w:pStyle w:val="Footer"/>
      <w:framePr w:wrap="around"/>
    </w:pPr>
    <w:r>
      <w:fldChar w:fldCharType="begin"/>
    </w:r>
    <w:r>
      <w:instrText xml:space="preserve"> DOCPROPERTY  Subject  \* MERGEFORMAT </w:instrText>
    </w:r>
    <w:r>
      <w:fldChar w:fldCharType="separate"/>
    </w:r>
    <w:r w:rsidR="00BA5206">
      <w:t>Approved</w:t>
    </w:r>
    <w:r w:rsidR="00BA5206">
      <w:fldChar w:fldCharType="end"/>
    </w:r>
    <w:r>
      <w:tab/>
      <w:t xml:space="preserve">Page </w:t>
    </w:r>
    <w:r>
      <w:fldChar w:fldCharType="begin"/>
    </w:r>
    <w:r>
      <w:instrText xml:space="preserve"> PAGE  \* Arabic  \* MERGEFORMAT </w:instrText>
    </w:r>
    <w:r>
      <w:fldChar w:fldCharType="separate"/>
    </w:r>
    <w:r w:rsidR="00BA52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206">
      <w:rPr>
        <w:noProof/>
      </w:rPr>
      <w:t>4</w:t>
    </w:r>
    <w:r>
      <w:rPr>
        <w:noProof/>
      </w:rPr>
      <w:fldChar w:fldCharType="end"/>
    </w:r>
  </w:p>
  <w:p w:rsidR="00E25B83" w:rsidP="00E25B83">
    <w:pPr>
      <w:pStyle w:val="Footer"/>
      <w:framePr w:wrap="around"/>
    </w:pPr>
    <w:r>
      <w:t xml:space="preserve">© Commonwealth of Australia, </w:t>
    </w:r>
    <w:r>
      <w:fldChar w:fldCharType="begin"/>
    </w:r>
    <w:r>
      <w:instrText xml:space="preserve"> DATE  \@ "yyyy"  \* MERGEFORMAT </w:instrText>
    </w:r>
    <w:r>
      <w:fldChar w:fldCharType="separate"/>
    </w:r>
    <w:r w:rsidR="00BA5206">
      <w:rPr>
        <w:noProof/>
      </w:rPr>
      <w:t>2025</w:t>
    </w:r>
    <w:r>
      <w:fldChar w:fldCharType="end"/>
    </w:r>
    <w:r>
      <w:tab/>
    </w:r>
    <w:r>
      <w:fldChar w:fldCharType="begin"/>
    </w:r>
    <w:r>
      <w:instrText xml:space="preserve"> DOCPROPERTY  Author  \* MERGEFORMAT </w:instrText>
    </w:r>
    <w:r>
      <w:fldChar w:fldCharType="separate"/>
    </w:r>
    <w:r w:rsidR="00BA5206">
      <w:t>Industry Skills Australia</w:t>
    </w:r>
    <w:r w:rsidR="00BA5206">
      <w:fldChar w:fldCharType="end"/>
    </w:r>
  </w:p>
  <w:p w:rsidR="00E25B83" w:rsidP="00E25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B83" w:rsidRPr="00BA5206" w:rsidP="00BA5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06" w:rsidRPr="002D2AF8" w:rsidP="00E25B83">
    <w:pPr>
      <w:pStyle w:val="Header"/>
      <w:framePr w:wrap="around"/>
    </w:pPr>
    <w:r>
      <w:fldChar w:fldCharType="begin"/>
    </w:r>
    <w:r>
      <w:instrText xml:space="preserve"> TITLE   \* MERGEFORMAT </w:instrText>
    </w:r>
    <w:r>
      <w:fldChar w:fldCharType="separate"/>
    </w:r>
    <w:r>
      <w:t>TLIH2003 Prioritise courier/delivery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A5206" w:rsidP="00E25B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B83" w:rsidRPr="002D2AF8" w:rsidP="00E25B83">
    <w:pPr>
      <w:pStyle w:val="Header"/>
      <w:framePr w:wrap="around"/>
    </w:pPr>
    <w:r>
      <w:fldChar w:fldCharType="begin"/>
    </w:r>
    <w:r>
      <w:instrText xml:space="preserve"> TITLE   \* MERGEFORMAT </w:instrText>
    </w:r>
    <w:r>
      <w:fldChar w:fldCharType="separate"/>
    </w:r>
    <w:r w:rsidR="00BA5206">
      <w:t>TLIH2003 Prioritise courier/delivery operations</w:t>
    </w:r>
    <w:r w:rsidR="00BA5206">
      <w:fldChar w:fldCharType="end"/>
    </w:r>
    <w:r>
      <w:tab/>
      <w:t xml:space="preserve">Date this document was generated: </w:t>
    </w:r>
    <w:r>
      <w:fldChar w:fldCharType="begin"/>
    </w:r>
    <w:r>
      <w:instrText xml:space="preserve"> CREATEDATE  \@ "d MMMM yyyy"  \* MERGEFORMAT </w:instrText>
    </w:r>
    <w:r>
      <w:fldChar w:fldCharType="separate"/>
    </w:r>
    <w:r w:rsidR="00BA5206">
      <w:rPr>
        <w:noProof/>
      </w:rPr>
      <w:t>1 March 2025</w:t>
    </w:r>
    <w:r>
      <w:fldChar w:fldCharType="end"/>
    </w:r>
  </w:p>
  <w:p w:rsidR="00E25B83" w:rsidP="00E25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220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06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62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B83"/>
    <w:pPr>
      <w:spacing w:before="360" w:after="60"/>
      <w:outlineLvl w:val="0"/>
    </w:pPr>
    <w:rPr>
      <w:sz w:val="32"/>
    </w:rPr>
  </w:style>
  <w:style w:type="paragraph" w:styleId="Heading2">
    <w:name w:val="heading 2"/>
    <w:basedOn w:val="HeadingBase"/>
    <w:next w:val="BodyText"/>
    <w:link w:val="Heading2Char"/>
    <w:qFormat/>
    <w:rsid w:val="00E25B83"/>
    <w:pPr>
      <w:keepLines/>
      <w:spacing w:before="240" w:after="120"/>
      <w:outlineLvl w:val="1"/>
    </w:pPr>
    <w:rPr>
      <w:sz w:val="28"/>
      <w:szCs w:val="40"/>
    </w:rPr>
  </w:style>
  <w:style w:type="paragraph" w:styleId="Heading3">
    <w:name w:val="heading 3"/>
    <w:basedOn w:val="HeadingBase"/>
    <w:next w:val="BodyText"/>
    <w:link w:val="Heading3Char"/>
    <w:qFormat/>
    <w:rsid w:val="00E25B83"/>
    <w:pPr>
      <w:spacing w:before="180" w:after="120"/>
      <w:outlineLvl w:val="2"/>
    </w:pPr>
    <w:rPr>
      <w:spacing w:val="-10"/>
      <w:kern w:val="32"/>
    </w:rPr>
  </w:style>
  <w:style w:type="paragraph" w:styleId="Heading4">
    <w:name w:val="heading 4"/>
    <w:basedOn w:val="HeadingBase"/>
    <w:next w:val="BodyText"/>
    <w:link w:val="Heading4Char"/>
    <w:qFormat/>
    <w:rsid w:val="00E25B83"/>
    <w:pPr>
      <w:spacing w:before="160" w:after="120"/>
      <w:outlineLvl w:val="3"/>
    </w:pPr>
    <w:rPr>
      <w:sz w:val="22"/>
    </w:rPr>
  </w:style>
  <w:style w:type="paragraph" w:styleId="Heading5">
    <w:name w:val="heading 5"/>
    <w:basedOn w:val="HeadingBase"/>
    <w:next w:val="Normal"/>
    <w:link w:val="Heading5Char"/>
    <w:qFormat/>
    <w:rsid w:val="00E25B83"/>
    <w:pPr>
      <w:spacing w:before="80"/>
      <w:outlineLvl w:val="4"/>
    </w:pPr>
    <w:rPr>
      <w:color w:val="918585"/>
      <w:sz w:val="20"/>
    </w:rPr>
  </w:style>
  <w:style w:type="paragraph" w:styleId="Heading6">
    <w:name w:val="heading 6"/>
    <w:basedOn w:val="HeadingBase"/>
    <w:next w:val="Normal"/>
    <w:link w:val="Heading6Char"/>
    <w:qFormat/>
    <w:rsid w:val="00E25B83"/>
    <w:pPr>
      <w:spacing w:before="60"/>
      <w:outlineLvl w:val="5"/>
    </w:pPr>
    <w:rPr>
      <w:color w:val="918585"/>
      <w:sz w:val="20"/>
    </w:rPr>
  </w:style>
  <w:style w:type="paragraph" w:styleId="Heading7">
    <w:name w:val="heading 7"/>
    <w:basedOn w:val="Normal"/>
    <w:next w:val="Normal"/>
    <w:link w:val="Heading7Char"/>
    <w:qFormat/>
    <w:rsid w:val="00E25B83"/>
    <w:pPr>
      <w:ind w:left="720"/>
      <w:outlineLvl w:val="6"/>
    </w:pPr>
    <w:rPr>
      <w:i/>
    </w:rPr>
  </w:style>
  <w:style w:type="paragraph" w:styleId="Heading8">
    <w:name w:val="heading 8"/>
    <w:basedOn w:val="Normal"/>
    <w:next w:val="Normal"/>
    <w:link w:val="Heading8Char"/>
    <w:qFormat/>
    <w:rsid w:val="00E25B83"/>
    <w:pPr>
      <w:ind w:left="720"/>
      <w:outlineLvl w:val="7"/>
    </w:pPr>
    <w:rPr>
      <w:i/>
    </w:rPr>
  </w:style>
  <w:style w:type="paragraph" w:styleId="Heading9">
    <w:name w:val="heading 9"/>
    <w:basedOn w:val="Normal"/>
    <w:next w:val="Normal"/>
    <w:link w:val="Heading9Char"/>
    <w:qFormat/>
    <w:rsid w:val="00E25B83"/>
    <w:pPr>
      <w:ind w:left="720"/>
      <w:outlineLvl w:val="8"/>
    </w:pPr>
    <w:rPr>
      <w:i/>
    </w:rPr>
  </w:style>
  <w:style w:type="character" w:default="1" w:styleId="DefaultParagraphFont">
    <w:name w:val="Default Paragraph Font"/>
    <w:uiPriority w:val="1"/>
    <w:unhideWhenUsed/>
    <w:rsid w:val="00E25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B83"/>
  </w:style>
  <w:style w:type="character" w:customStyle="1" w:styleId="Heading1Char">
    <w:name w:val="Heading 1 Char"/>
    <w:basedOn w:val="DefaultParagraphFont"/>
    <w:link w:val="Heading1"/>
    <w:rsid w:val="00E25B83"/>
    <w:rPr>
      <w:rFonts w:ascii="Times New Roman" w:eastAsia="Times New Roman" w:hAnsi="Times New Roman" w:cs="Times New Roman"/>
      <w:b/>
      <w:sz w:val="32"/>
      <w:szCs w:val="20"/>
      <w:lang w:eastAsia="en-US"/>
    </w:rPr>
  </w:style>
  <w:style w:type="paragraph" w:styleId="BodyText">
    <w:name w:val="Body Text"/>
    <w:basedOn w:val="Normal"/>
    <w:link w:val="BodyTextChar"/>
    <w:rsid w:val="00E25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B83"/>
    <w:rPr>
      <w:rFonts w:ascii="Times New Roman" w:eastAsia="Times New Roman" w:hAnsi="Times New Roman" w:cs="Times New Roman"/>
      <w:sz w:val="24"/>
      <w:lang w:eastAsia="en-US"/>
    </w:rPr>
  </w:style>
  <w:style w:type="paragraph" w:styleId="ListBullet">
    <w:name w:val="List Bullet"/>
    <w:basedOn w:val="List"/>
    <w:rsid w:val="00E25B83"/>
    <w:pPr>
      <w:numPr>
        <w:numId w:val="12"/>
      </w:numPr>
      <w:tabs>
        <w:tab w:val="clear" w:pos="340"/>
      </w:tabs>
      <w:spacing w:before="40" w:after="40"/>
    </w:pPr>
  </w:style>
  <w:style w:type="character" w:customStyle="1" w:styleId="SpecialBold">
    <w:name w:val="Special Bold"/>
    <w:basedOn w:val="DefaultParagraphFont"/>
    <w:rsid w:val="00E25B83"/>
    <w:rPr>
      <w:b/>
      <w:spacing w:val="0"/>
    </w:rPr>
  </w:style>
  <w:style w:type="paragraph" w:styleId="ListBullet2">
    <w:name w:val="List Bullet 2"/>
    <w:basedOn w:val="List2"/>
    <w:rsid w:val="00E25B83"/>
    <w:pPr>
      <w:numPr>
        <w:numId w:val="13"/>
      </w:numPr>
      <w:tabs>
        <w:tab w:val="clear" w:pos="680"/>
      </w:tabs>
    </w:pPr>
  </w:style>
  <w:style w:type="paragraph" w:customStyle="1" w:styleId="SuperHeading">
    <w:name w:val="SuperHeading"/>
    <w:basedOn w:val="Normal"/>
    <w:rsid w:val="00E25B83"/>
    <w:pPr>
      <w:spacing w:before="240" w:after="120"/>
      <w:outlineLvl w:val="0"/>
    </w:pPr>
    <w:rPr>
      <w:rFonts w:ascii="Times New Roman" w:hAnsi="Times New Roman"/>
      <w:b/>
      <w:sz w:val="32"/>
    </w:rPr>
  </w:style>
  <w:style w:type="paragraph" w:customStyle="1" w:styleId="AllowPageBreak">
    <w:name w:val="AllowPageBreak"/>
    <w:rsid w:val="00E25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B83"/>
    <w:rPr>
      <w:rFonts w:ascii="Courier New" w:eastAsia="Times New Roman" w:hAnsi="Courier New" w:cs="Times New Roman"/>
      <w:i/>
      <w:szCs w:val="20"/>
      <w:lang w:eastAsia="en-US"/>
    </w:rPr>
  </w:style>
  <w:style w:type="paragraph" w:customStyle="1" w:styleId="HeadingBase">
    <w:name w:val="Heading Base"/>
    <w:rsid w:val="00E25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B83"/>
    <w:pPr>
      <w:tabs>
        <w:tab w:val="right" w:leader="dot" w:pos="9072"/>
      </w:tabs>
      <w:ind w:left="567"/>
    </w:pPr>
    <w:rPr>
      <w:szCs w:val="22"/>
    </w:rPr>
  </w:style>
  <w:style w:type="paragraph" w:customStyle="1" w:styleId="TOCBase">
    <w:name w:val="TOC Base"/>
    <w:rsid w:val="00E25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B83"/>
    <w:pPr>
      <w:tabs>
        <w:tab w:val="right" w:leader="dot" w:pos="9072"/>
      </w:tabs>
      <w:spacing w:before="40" w:after="40"/>
      <w:ind w:left="284"/>
    </w:pPr>
    <w:rPr>
      <w:rFonts w:ascii="Times New Roman" w:hAnsi="Times New Roman"/>
    </w:rPr>
  </w:style>
  <w:style w:type="paragraph" w:styleId="TOC1">
    <w:name w:val="toc 1"/>
    <w:basedOn w:val="TOCBase"/>
    <w:next w:val="Normal"/>
    <w:rsid w:val="00E25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B83"/>
    <w:rPr>
      <w:rFonts w:ascii="Times New Roman" w:eastAsia="Times New Roman" w:hAnsi="Times New Roman" w:cs="Times New Roman"/>
      <w:sz w:val="16"/>
      <w:lang w:eastAsia="en-US"/>
    </w:rPr>
  </w:style>
  <w:style w:type="paragraph" w:styleId="Title">
    <w:name w:val="Title"/>
    <w:basedOn w:val="HeadingBase"/>
    <w:link w:val="TitleChar"/>
    <w:qFormat/>
    <w:rsid w:val="00E25B83"/>
    <w:pPr>
      <w:spacing w:before="5040"/>
      <w:jc w:val="center"/>
    </w:pPr>
    <w:rPr>
      <w:sz w:val="48"/>
      <w:szCs w:val="72"/>
      <w:lang w:val="en-US"/>
    </w:rPr>
  </w:style>
  <w:style w:type="character" w:customStyle="1" w:styleId="TitleChar">
    <w:name w:val="Title Char"/>
    <w:basedOn w:val="DefaultParagraphFont"/>
    <w:link w:val="Title"/>
    <w:rsid w:val="00E25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B83"/>
    <w:pPr>
      <w:tabs>
        <w:tab w:val="left" w:pos="3600"/>
        <w:tab w:val="left" w:pos="3958"/>
      </w:tabs>
    </w:pPr>
  </w:style>
  <w:style w:type="paragraph" w:styleId="List">
    <w:name w:val="List"/>
    <w:basedOn w:val="BodyText"/>
    <w:next w:val="BodyText"/>
    <w:rsid w:val="00E25B83"/>
    <w:pPr>
      <w:tabs>
        <w:tab w:val="left" w:pos="340"/>
      </w:tabs>
      <w:spacing w:before="60" w:after="60"/>
      <w:ind w:left="340" w:hanging="340"/>
    </w:pPr>
  </w:style>
  <w:style w:type="paragraph" w:customStyle="1" w:styleId="Note">
    <w:name w:val="Note"/>
    <w:basedOn w:val="BodyText"/>
    <w:rsid w:val="00E25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B83"/>
    <w:pPr>
      <w:framePr w:wrap="auto" w:hAnchor="text" w:y="6049"/>
    </w:pPr>
    <w:rPr>
      <w:color w:val="000000"/>
      <w:sz w:val="40"/>
    </w:rPr>
  </w:style>
  <w:style w:type="paragraph" w:customStyle="1" w:styleId="TOCTitle">
    <w:name w:val="TOCTitle"/>
    <w:basedOn w:val="Heading1"/>
    <w:rsid w:val="00E25B83"/>
    <w:pPr>
      <w:spacing w:after="240"/>
      <w:jc w:val="center"/>
      <w:outlineLvl w:val="9"/>
    </w:pPr>
    <w:rPr>
      <w:caps/>
    </w:rPr>
  </w:style>
  <w:style w:type="paragraph" w:customStyle="1" w:styleId="Version">
    <w:name w:val="Version"/>
    <w:rsid w:val="00E25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B83"/>
    <w:pPr>
      <w:keepNext w:val="0"/>
      <w:tabs>
        <w:tab w:val="right" w:pos="4176"/>
      </w:tabs>
      <w:ind w:left="198" w:hanging="198"/>
    </w:pPr>
    <w:rPr>
      <w:rFonts w:ascii="Garamond" w:hAnsi="Garamond"/>
    </w:rPr>
  </w:style>
  <w:style w:type="paragraph" w:styleId="IndexHeading">
    <w:name w:val="index heading"/>
    <w:basedOn w:val="Normal"/>
    <w:next w:val="Index1"/>
    <w:semiHidden/>
    <w:rsid w:val="00E25B83"/>
    <w:pPr>
      <w:spacing w:before="120" w:after="120"/>
    </w:pPr>
    <w:rPr>
      <w:rFonts w:ascii="Arial" w:hAnsi="Arial"/>
      <w:b/>
      <w:color w:val="918585"/>
      <w:sz w:val="24"/>
    </w:rPr>
  </w:style>
  <w:style w:type="paragraph" w:styleId="Header">
    <w:name w:val="header"/>
    <w:basedOn w:val="Normal"/>
    <w:link w:val="HeaderChar"/>
    <w:rsid w:val="00E25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B83"/>
    <w:rPr>
      <w:rFonts w:ascii="Times New Roman" w:eastAsia="Times New Roman" w:hAnsi="Times New Roman" w:cs="Times New Roman"/>
      <w:sz w:val="16"/>
      <w:szCs w:val="20"/>
      <w:lang w:val="en-GB" w:eastAsia="en-US"/>
    </w:rPr>
  </w:style>
  <w:style w:type="paragraph" w:customStyle="1" w:styleId="Chapter">
    <w:name w:val="Chapter"/>
    <w:basedOn w:val="Normal"/>
    <w:rsid w:val="00E25B83"/>
    <w:pPr>
      <w:spacing w:before="240"/>
    </w:pPr>
    <w:rPr>
      <w:rFonts w:ascii="Times New Roman" w:hAnsi="Times New Roman"/>
      <w:smallCaps/>
      <w:spacing w:val="80"/>
      <w:sz w:val="28"/>
    </w:rPr>
  </w:style>
  <w:style w:type="paragraph" w:customStyle="1" w:styleId="InChapter">
    <w:name w:val="InChapter"/>
    <w:basedOn w:val="Heading3"/>
    <w:rsid w:val="00E25B83"/>
    <w:pPr>
      <w:spacing w:after="240"/>
      <w:outlineLvl w:val="9"/>
    </w:pPr>
    <w:rPr>
      <w:noProof/>
    </w:rPr>
  </w:style>
  <w:style w:type="paragraph" w:styleId="Index2">
    <w:name w:val="index 2"/>
    <w:basedOn w:val="Normal"/>
    <w:next w:val="Normal"/>
    <w:semiHidden/>
    <w:rsid w:val="00E25B83"/>
    <w:pPr>
      <w:tabs>
        <w:tab w:val="right" w:pos="4176"/>
      </w:tabs>
      <w:ind w:left="568" w:hanging="284"/>
    </w:pPr>
    <w:rPr>
      <w:rFonts w:ascii="Garamond" w:hAnsi="Garamond"/>
    </w:rPr>
  </w:style>
  <w:style w:type="paragraph" w:customStyle="1" w:styleId="Byline">
    <w:name w:val="Byline"/>
    <w:rsid w:val="00E25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B83"/>
    <w:pPr>
      <w:tabs>
        <w:tab w:val="clear" w:pos="3600"/>
        <w:tab w:val="clear" w:pos="3958"/>
      </w:tabs>
      <w:jc w:val="right"/>
    </w:pPr>
  </w:style>
  <w:style w:type="character" w:styleId="Emphasis">
    <w:name w:val="Emphasis"/>
    <w:basedOn w:val="DefaultParagraphFont"/>
    <w:qFormat/>
    <w:rsid w:val="00E25B83"/>
    <w:rPr>
      <w:i/>
    </w:rPr>
  </w:style>
  <w:style w:type="paragraph" w:styleId="Caption">
    <w:name w:val="caption"/>
    <w:basedOn w:val="BodyText"/>
    <w:next w:val="Normal"/>
    <w:qFormat/>
    <w:rsid w:val="00E25B83"/>
    <w:pPr>
      <w:framePr w:w="2268" w:hSpace="181" w:vSpace="181" w:wrap="around" w:vAnchor="text" w:hAnchor="page" w:x="1135" w:y="285" w:anchorLock="1"/>
    </w:pPr>
    <w:rPr>
      <w:i/>
    </w:rPr>
  </w:style>
  <w:style w:type="paragraph" w:customStyle="1" w:styleId="MiniTOCTitle">
    <w:name w:val="MiniTOCTitle"/>
    <w:basedOn w:val="Heading4"/>
    <w:rsid w:val="00E25B83"/>
    <w:pPr>
      <w:spacing w:before="240"/>
      <w:outlineLvl w:val="9"/>
    </w:pPr>
    <w:rPr>
      <w:noProof/>
      <w:sz w:val="24"/>
    </w:rPr>
  </w:style>
  <w:style w:type="paragraph" w:customStyle="1" w:styleId="MiniTOCItem">
    <w:name w:val="MiniTOCItem"/>
    <w:basedOn w:val="ListBullet"/>
    <w:rsid w:val="00E25B83"/>
    <w:pPr>
      <w:numPr>
        <w:numId w:val="0"/>
      </w:numPr>
      <w:tabs>
        <w:tab w:val="right" w:leader="dot" w:pos="6521"/>
      </w:tabs>
      <w:spacing w:before="0" w:after="0"/>
    </w:pPr>
  </w:style>
  <w:style w:type="paragraph" w:customStyle="1" w:styleId="TOFTitle">
    <w:name w:val="TOFTitle"/>
    <w:basedOn w:val="TOCTitle"/>
    <w:rsid w:val="00E25B83"/>
  </w:style>
  <w:style w:type="paragraph" w:styleId="TableofFigures">
    <w:name w:val="table of figures"/>
    <w:basedOn w:val="Normal"/>
    <w:next w:val="Normal"/>
    <w:semiHidden/>
    <w:rsid w:val="00E25B83"/>
    <w:pPr>
      <w:tabs>
        <w:tab w:val="right" w:leader="dot" w:pos="9072"/>
      </w:tabs>
      <w:ind w:left="970" w:hanging="403"/>
    </w:pPr>
    <w:rPr>
      <w:rFonts w:ascii="Times New Roman" w:hAnsi="Times New Roman"/>
      <w:b/>
    </w:rPr>
  </w:style>
  <w:style w:type="paragraph" w:styleId="ListNumber">
    <w:name w:val="List Number"/>
    <w:basedOn w:val="List"/>
    <w:rsid w:val="00E25B83"/>
    <w:pPr>
      <w:numPr>
        <w:numId w:val="15"/>
      </w:numPr>
      <w:tabs>
        <w:tab w:val="clear" w:pos="340"/>
      </w:tabs>
    </w:pPr>
  </w:style>
  <w:style w:type="character" w:customStyle="1" w:styleId="WingdingSymbols">
    <w:name w:val="Wingding Symbols"/>
    <w:rsid w:val="00E25B83"/>
    <w:rPr>
      <w:rFonts w:ascii="Wingdings" w:hAnsi="Wingdings"/>
    </w:rPr>
  </w:style>
  <w:style w:type="paragraph" w:customStyle="1" w:styleId="TableHeading">
    <w:name w:val="Table Heading"/>
    <w:basedOn w:val="HeadingBase"/>
    <w:rsid w:val="00E25B83"/>
    <w:pPr>
      <w:keepLines/>
      <w:pBdr>
        <w:bottom w:val="single" w:sz="6" w:space="1" w:color="918585"/>
      </w:pBdr>
      <w:spacing w:before="240"/>
    </w:pPr>
  </w:style>
  <w:style w:type="character" w:customStyle="1" w:styleId="HotSpot">
    <w:name w:val="HotSpot"/>
    <w:rsid w:val="00E25B83"/>
    <w:rPr>
      <w:color w:val="0033CC"/>
      <w:u w:val="none"/>
    </w:rPr>
  </w:style>
  <w:style w:type="paragraph" w:customStyle="1" w:styleId="BodyTextRight">
    <w:name w:val="Body Text Right"/>
    <w:basedOn w:val="BodyText"/>
    <w:rsid w:val="00E25B83"/>
    <w:pPr>
      <w:spacing w:before="0" w:after="0"/>
      <w:jc w:val="right"/>
    </w:pPr>
  </w:style>
  <w:style w:type="paragraph" w:styleId="Index3">
    <w:name w:val="index 3"/>
    <w:basedOn w:val="ListNumber2"/>
    <w:next w:val="Normal"/>
    <w:semiHidden/>
    <w:rsid w:val="00E25B83"/>
    <w:pPr>
      <w:numPr>
        <w:numId w:val="0"/>
      </w:numPr>
      <w:tabs>
        <w:tab w:val="right" w:leader="dot" w:pos="4176"/>
      </w:tabs>
    </w:pPr>
  </w:style>
  <w:style w:type="paragraph" w:styleId="ListNumber2">
    <w:name w:val="List Number 2"/>
    <w:basedOn w:val="List2"/>
    <w:rsid w:val="00E25B83"/>
    <w:pPr>
      <w:numPr>
        <w:numId w:val="10"/>
      </w:numPr>
      <w:tabs>
        <w:tab w:val="clear" w:pos="1060"/>
      </w:tabs>
    </w:pPr>
  </w:style>
  <w:style w:type="paragraph" w:customStyle="1" w:styleId="MarginNote">
    <w:name w:val="Margin Note"/>
    <w:basedOn w:val="BodyText"/>
    <w:rsid w:val="00E25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B83"/>
    <w:rPr>
      <w:sz w:val="32"/>
    </w:rPr>
  </w:style>
  <w:style w:type="paragraph" w:customStyle="1" w:styleId="HeadingProcedure">
    <w:name w:val="Heading Procedure"/>
    <w:basedOn w:val="HeadingBase"/>
    <w:next w:val="Normal"/>
    <w:rsid w:val="00E25B83"/>
    <w:pPr>
      <w:tabs>
        <w:tab w:val="left" w:pos="0"/>
      </w:tabs>
      <w:spacing w:before="120" w:after="60"/>
    </w:pPr>
    <w:rPr>
      <w:i/>
      <w:color w:val="918585"/>
      <w:sz w:val="22"/>
    </w:rPr>
  </w:style>
  <w:style w:type="paragraph" w:customStyle="1" w:styleId="TableBodyText">
    <w:name w:val="Table Body Text"/>
    <w:basedOn w:val="BodyText"/>
    <w:rsid w:val="00E25B83"/>
    <w:pPr>
      <w:spacing w:before="60" w:after="60"/>
    </w:pPr>
  </w:style>
  <w:style w:type="paragraph" w:styleId="ListContinue">
    <w:name w:val="List Continue"/>
    <w:basedOn w:val="List"/>
    <w:rsid w:val="00E25B83"/>
    <w:pPr>
      <w:ind w:firstLine="0"/>
    </w:pPr>
  </w:style>
  <w:style w:type="paragraph" w:customStyle="1" w:styleId="ListNote">
    <w:name w:val="List Note"/>
    <w:basedOn w:val="List"/>
    <w:rsid w:val="00E25B83"/>
    <w:pPr>
      <w:pBdr>
        <w:top w:val="single" w:sz="6" w:space="2" w:color="918585"/>
        <w:bottom w:val="single" w:sz="6" w:space="2" w:color="918585"/>
      </w:pBdr>
      <w:tabs>
        <w:tab w:val="left" w:pos="1021"/>
      </w:tabs>
      <w:ind w:firstLine="0"/>
    </w:pPr>
  </w:style>
  <w:style w:type="paragraph" w:customStyle="1" w:styleId="Warning">
    <w:name w:val="Warning"/>
    <w:basedOn w:val="BodyText"/>
    <w:rsid w:val="00E25B83"/>
    <w:pPr>
      <w:shd w:val="clear" w:color="auto" w:fill="D9D9D9"/>
      <w:tabs>
        <w:tab w:val="left" w:pos="992"/>
      </w:tabs>
      <w:ind w:left="119" w:right="119"/>
    </w:pPr>
    <w:rPr>
      <w:sz w:val="20"/>
    </w:rPr>
  </w:style>
  <w:style w:type="paragraph" w:customStyle="1" w:styleId="MarginIcons">
    <w:name w:val="Margin Icons"/>
    <w:basedOn w:val="BodyText"/>
    <w:rsid w:val="00E25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B83"/>
    <w:rPr>
      <w:rFonts w:ascii="Courier New" w:hAnsi="Courier New"/>
    </w:rPr>
  </w:style>
  <w:style w:type="paragraph" w:customStyle="1" w:styleId="NoteBullet">
    <w:name w:val="Note Bullet"/>
    <w:basedOn w:val="Note"/>
    <w:rsid w:val="00E25B83"/>
    <w:pPr>
      <w:tabs>
        <w:tab w:val="clear" w:pos="680"/>
      </w:tabs>
      <w:spacing w:before="60" w:after="60"/>
    </w:pPr>
  </w:style>
  <w:style w:type="paragraph" w:customStyle="1" w:styleId="SubHeading2">
    <w:name w:val="SubHeading2"/>
    <w:basedOn w:val="HeadingBase"/>
    <w:rsid w:val="00E25B83"/>
    <w:pPr>
      <w:spacing w:before="240" w:after="60"/>
    </w:pPr>
    <w:rPr>
      <w:sz w:val="20"/>
    </w:rPr>
  </w:style>
  <w:style w:type="paragraph" w:customStyle="1" w:styleId="SubHeading1">
    <w:name w:val="SubHeading1"/>
    <w:basedOn w:val="HeadingBase"/>
    <w:rsid w:val="00E25B83"/>
    <w:pPr>
      <w:spacing w:before="240" w:after="60"/>
    </w:pPr>
    <w:rPr>
      <w:color w:val="918585"/>
      <w:sz w:val="22"/>
    </w:rPr>
  </w:style>
  <w:style w:type="paragraph" w:customStyle="1" w:styleId="SideHeading">
    <w:name w:val="Side Heading"/>
    <w:basedOn w:val="HeadingBase"/>
    <w:rsid w:val="00E25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B83"/>
    <w:pPr>
      <w:tabs>
        <w:tab w:val="num" w:pos="360"/>
      </w:tabs>
    </w:pPr>
  </w:style>
  <w:style w:type="paragraph" w:styleId="PlainText">
    <w:name w:val="Plain Text"/>
    <w:basedOn w:val="Normal"/>
    <w:link w:val="PlainTextChar"/>
    <w:rsid w:val="00E25B83"/>
    <w:rPr>
      <w:sz w:val="20"/>
    </w:rPr>
  </w:style>
  <w:style w:type="character" w:customStyle="1" w:styleId="PlainTextChar">
    <w:name w:val="Plain Text Char"/>
    <w:basedOn w:val="DefaultParagraphFont"/>
    <w:link w:val="PlainText"/>
    <w:rsid w:val="00E25B83"/>
    <w:rPr>
      <w:rFonts w:ascii="Courier New" w:eastAsia="Times New Roman" w:hAnsi="Courier New" w:cs="Times New Roman"/>
      <w:sz w:val="20"/>
      <w:szCs w:val="20"/>
      <w:lang w:eastAsia="en-US"/>
    </w:rPr>
  </w:style>
  <w:style w:type="character" w:customStyle="1" w:styleId="MenuOption">
    <w:name w:val="Menu Option"/>
    <w:basedOn w:val="DefaultParagraphFont"/>
    <w:rsid w:val="00E25B83"/>
    <w:rPr>
      <w:b/>
      <w:smallCaps/>
    </w:rPr>
  </w:style>
  <w:style w:type="paragraph" w:customStyle="1" w:styleId="TableListNumber">
    <w:name w:val="Table List Number"/>
    <w:basedOn w:val="ListNumber"/>
    <w:rsid w:val="00E25B83"/>
    <w:pPr>
      <w:numPr>
        <w:numId w:val="0"/>
      </w:numPr>
    </w:pPr>
  </w:style>
  <w:style w:type="paragraph" w:styleId="TOC4">
    <w:name w:val="toc 4"/>
    <w:basedOn w:val="TOCBase"/>
    <w:next w:val="Normal"/>
    <w:semiHidden/>
    <w:rsid w:val="00E25B83"/>
    <w:pPr>
      <w:tabs>
        <w:tab w:val="right" w:leader="dot" w:pos="9071"/>
      </w:tabs>
      <w:ind w:left="1701"/>
    </w:pPr>
  </w:style>
  <w:style w:type="paragraph" w:customStyle="1" w:styleId="ListAlpha">
    <w:name w:val="List Alpha"/>
    <w:basedOn w:val="List"/>
    <w:rsid w:val="00E25B83"/>
    <w:pPr>
      <w:numPr>
        <w:numId w:val="9"/>
      </w:numPr>
    </w:pPr>
  </w:style>
  <w:style w:type="paragraph" w:customStyle="1" w:styleId="ListAlpha2">
    <w:name w:val="List Alpha 2"/>
    <w:basedOn w:val="List2"/>
    <w:rsid w:val="00E25B83"/>
    <w:pPr>
      <w:numPr>
        <w:numId w:val="8"/>
      </w:numPr>
    </w:pPr>
  </w:style>
  <w:style w:type="paragraph" w:styleId="List2">
    <w:name w:val="List 2"/>
    <w:basedOn w:val="BodyText"/>
    <w:rsid w:val="00E25B83"/>
    <w:pPr>
      <w:tabs>
        <w:tab w:val="left" w:pos="680"/>
      </w:tabs>
      <w:spacing w:before="60" w:after="60"/>
      <w:ind w:left="680" w:hanging="340"/>
    </w:pPr>
  </w:style>
  <w:style w:type="paragraph" w:styleId="List3">
    <w:name w:val="List 3"/>
    <w:basedOn w:val="BodyText"/>
    <w:rsid w:val="00E25B83"/>
    <w:pPr>
      <w:tabs>
        <w:tab w:val="left" w:pos="1021"/>
      </w:tabs>
      <w:spacing w:before="60" w:after="60"/>
      <w:ind w:left="1020" w:hanging="340"/>
    </w:pPr>
  </w:style>
  <w:style w:type="paragraph" w:styleId="List4">
    <w:name w:val="List 4"/>
    <w:basedOn w:val="BodyText"/>
    <w:rsid w:val="00E25B83"/>
    <w:pPr>
      <w:tabs>
        <w:tab w:val="left" w:pos="1361"/>
      </w:tabs>
      <w:spacing w:before="60" w:after="60"/>
      <w:ind w:left="1361" w:hanging="340"/>
    </w:pPr>
  </w:style>
  <w:style w:type="paragraph" w:styleId="List5">
    <w:name w:val="List 5"/>
    <w:basedOn w:val="BodyText"/>
    <w:rsid w:val="00E25B83"/>
    <w:pPr>
      <w:tabs>
        <w:tab w:val="left" w:pos="1701"/>
      </w:tabs>
      <w:spacing w:before="60" w:after="60"/>
      <w:ind w:left="1701" w:hanging="340"/>
    </w:pPr>
  </w:style>
  <w:style w:type="paragraph" w:styleId="ListBullet3">
    <w:name w:val="List Bullet 3"/>
    <w:basedOn w:val="List3"/>
    <w:rsid w:val="00E25B83"/>
    <w:pPr>
      <w:numPr>
        <w:numId w:val="14"/>
      </w:numPr>
      <w:tabs>
        <w:tab w:val="clear" w:pos="1021"/>
      </w:tabs>
      <w:ind w:left="1037" w:hanging="357"/>
    </w:pPr>
  </w:style>
  <w:style w:type="paragraph" w:styleId="ListBullet4">
    <w:name w:val="List Bullet 4"/>
    <w:basedOn w:val="List4"/>
    <w:rsid w:val="00E25B83"/>
    <w:pPr>
      <w:numPr>
        <w:numId w:val="3"/>
      </w:numPr>
      <w:tabs>
        <w:tab w:val="clear" w:pos="1361"/>
      </w:tabs>
    </w:pPr>
  </w:style>
  <w:style w:type="paragraph" w:styleId="ListBullet5">
    <w:name w:val="List Bullet 5"/>
    <w:basedOn w:val="List5"/>
    <w:rsid w:val="00E25B83"/>
    <w:pPr>
      <w:numPr>
        <w:numId w:val="4"/>
      </w:numPr>
    </w:pPr>
  </w:style>
  <w:style w:type="paragraph" w:styleId="ListContinue2">
    <w:name w:val="List Continue 2"/>
    <w:basedOn w:val="List2"/>
    <w:rsid w:val="00E25B83"/>
    <w:pPr>
      <w:ind w:firstLine="0"/>
    </w:pPr>
  </w:style>
  <w:style w:type="paragraph" w:styleId="ListContinue3">
    <w:name w:val="List Continue 3"/>
    <w:basedOn w:val="List3"/>
    <w:rsid w:val="00E25B83"/>
    <w:pPr>
      <w:ind w:left="1021" w:firstLine="0"/>
    </w:pPr>
  </w:style>
  <w:style w:type="paragraph" w:styleId="ListContinue4">
    <w:name w:val="List Continue 4"/>
    <w:basedOn w:val="List4"/>
    <w:rsid w:val="00E25B83"/>
    <w:pPr>
      <w:ind w:firstLine="0"/>
    </w:pPr>
  </w:style>
  <w:style w:type="paragraph" w:styleId="ListContinue5">
    <w:name w:val="List Continue 5"/>
    <w:basedOn w:val="List5"/>
    <w:rsid w:val="00E25B83"/>
    <w:pPr>
      <w:ind w:firstLine="0"/>
    </w:pPr>
  </w:style>
  <w:style w:type="paragraph" w:styleId="ListNumber3">
    <w:name w:val="List Number 3"/>
    <w:basedOn w:val="List3"/>
    <w:rsid w:val="00E25B83"/>
    <w:pPr>
      <w:numPr>
        <w:numId w:val="5"/>
      </w:numPr>
    </w:pPr>
  </w:style>
  <w:style w:type="paragraph" w:styleId="ListNumber4">
    <w:name w:val="List Number 4"/>
    <w:basedOn w:val="List4"/>
    <w:rsid w:val="00E25B83"/>
    <w:pPr>
      <w:numPr>
        <w:numId w:val="6"/>
      </w:numPr>
    </w:pPr>
  </w:style>
  <w:style w:type="paragraph" w:styleId="ListNumber5">
    <w:name w:val="List Number 5"/>
    <w:basedOn w:val="List5"/>
    <w:rsid w:val="00E25B83"/>
    <w:pPr>
      <w:numPr>
        <w:numId w:val="7"/>
      </w:numPr>
    </w:pPr>
  </w:style>
  <w:style w:type="paragraph" w:styleId="BlockText">
    <w:name w:val="Block Text"/>
    <w:basedOn w:val="Normal"/>
    <w:rsid w:val="00E25B83"/>
    <w:pPr>
      <w:spacing w:after="120"/>
      <w:ind w:left="1440" w:right="1440"/>
    </w:pPr>
  </w:style>
  <w:style w:type="character" w:customStyle="1" w:styleId="Subscript">
    <w:name w:val="Subscript"/>
    <w:basedOn w:val="DefaultParagraphFont"/>
    <w:rsid w:val="00E25B83"/>
    <w:rPr>
      <w:sz w:val="16"/>
      <w:vertAlign w:val="subscript"/>
    </w:rPr>
  </w:style>
  <w:style w:type="character" w:customStyle="1" w:styleId="Superscript">
    <w:name w:val="Superscript"/>
    <w:basedOn w:val="DefaultParagraphFont"/>
    <w:rsid w:val="00E25B83"/>
    <w:rPr>
      <w:sz w:val="16"/>
      <w:vertAlign w:val="superscript"/>
    </w:rPr>
  </w:style>
  <w:style w:type="character" w:customStyle="1" w:styleId="Symbols">
    <w:name w:val="Symbols"/>
    <w:basedOn w:val="DefaultParagraphFont"/>
    <w:rsid w:val="00E25B83"/>
    <w:rPr>
      <w:rFonts w:ascii="Symbol" w:hAnsi="Symbol"/>
    </w:rPr>
  </w:style>
  <w:style w:type="character" w:customStyle="1" w:styleId="MenuOptions">
    <w:name w:val="Menu Options"/>
    <w:basedOn w:val="DefaultParagraphFont"/>
    <w:rsid w:val="00E25B83"/>
    <w:rPr>
      <w:rFonts w:ascii="Arial Narrow" w:hAnsi="Arial Narrow"/>
      <w:smallCaps/>
    </w:rPr>
  </w:style>
  <w:style w:type="character" w:customStyle="1" w:styleId="Buttons">
    <w:name w:val="Buttons"/>
    <w:basedOn w:val="DefaultParagraphFont"/>
    <w:rsid w:val="00E25B83"/>
    <w:rPr>
      <w:b/>
    </w:rPr>
  </w:style>
  <w:style w:type="character" w:customStyle="1" w:styleId="Underlined">
    <w:name w:val="Underlined"/>
    <w:basedOn w:val="DefaultParagraphFont"/>
    <w:rsid w:val="00E25B83"/>
    <w:rPr>
      <w:u w:val="single"/>
    </w:rPr>
  </w:style>
  <w:style w:type="paragraph" w:customStyle="1" w:styleId="TableBodyTextRight">
    <w:name w:val="Table Body Text Right"/>
    <w:basedOn w:val="TableBodyText"/>
    <w:rsid w:val="00E25B83"/>
    <w:pPr>
      <w:widowControl w:val="0"/>
      <w:autoSpaceDE w:val="0"/>
      <w:autoSpaceDN w:val="0"/>
      <w:adjustRightInd w:val="0"/>
      <w:jc w:val="right"/>
    </w:pPr>
    <w:rPr>
      <w:rFonts w:cs="Arial"/>
      <w:szCs w:val="18"/>
    </w:rPr>
  </w:style>
  <w:style w:type="paragraph" w:customStyle="1" w:styleId="CopyrightText">
    <w:name w:val="Copyright Text"/>
    <w:basedOn w:val="BodyText"/>
    <w:rsid w:val="00E25B83"/>
    <w:rPr>
      <w:sz w:val="18"/>
    </w:rPr>
  </w:style>
  <w:style w:type="paragraph" w:customStyle="1" w:styleId="BodySmallRight">
    <w:name w:val="Body Small Right"/>
    <w:basedOn w:val="BodyTextRight"/>
    <w:rsid w:val="00E25B83"/>
    <w:rPr>
      <w:sz w:val="18"/>
      <w:szCs w:val="18"/>
    </w:rPr>
  </w:style>
  <w:style w:type="paragraph" w:customStyle="1" w:styleId="MarginEdition">
    <w:name w:val="Margin Edition"/>
    <w:basedOn w:val="MarginNote"/>
    <w:rsid w:val="00E25B83"/>
    <w:pPr>
      <w:spacing w:before="0" w:after="0"/>
    </w:pPr>
    <w:rPr>
      <w:rFonts w:ascii="Times New Roman" w:hAnsi="Times New Roman"/>
      <w:color w:val="999999"/>
    </w:rPr>
  </w:style>
  <w:style w:type="paragraph" w:customStyle="1" w:styleId="Spacer">
    <w:name w:val="Spacer"/>
    <w:basedOn w:val="Normal"/>
    <w:rsid w:val="00E25B83"/>
    <w:rPr>
      <w:sz w:val="2"/>
      <w:szCs w:val="2"/>
    </w:rPr>
  </w:style>
  <w:style w:type="character" w:customStyle="1" w:styleId="Small">
    <w:name w:val="Small"/>
    <w:basedOn w:val="DefaultParagraphFont"/>
    <w:rsid w:val="00E25B83"/>
    <w:rPr>
      <w:sz w:val="16"/>
    </w:rPr>
  </w:style>
  <w:style w:type="paragraph" w:customStyle="1" w:styleId="WideTable">
    <w:name w:val="Wide Table"/>
    <w:basedOn w:val="Normal"/>
    <w:rsid w:val="00E25B83"/>
    <w:pPr>
      <w:ind w:left="-1418"/>
    </w:pPr>
    <w:rPr>
      <w:sz w:val="2"/>
      <w:szCs w:val="2"/>
    </w:rPr>
  </w:style>
  <w:style w:type="character" w:styleId="PageNumber">
    <w:name w:val="page number"/>
    <w:basedOn w:val="DefaultParagraphFont"/>
    <w:rsid w:val="00E25B83"/>
  </w:style>
  <w:style w:type="paragraph" w:styleId="Quote">
    <w:name w:val="Quote"/>
    <w:basedOn w:val="Heading1"/>
    <w:link w:val="QuoteChar"/>
    <w:qFormat/>
    <w:rsid w:val="00E25B83"/>
    <w:rPr>
      <w:b w:val="0"/>
      <w:sz w:val="72"/>
      <w:szCs w:val="72"/>
      <w:lang w:val="en-NZ"/>
    </w:rPr>
  </w:style>
  <w:style w:type="character" w:customStyle="1" w:styleId="QuoteChar">
    <w:name w:val="Quote Char"/>
    <w:basedOn w:val="DefaultParagraphFont"/>
    <w:link w:val="Quote"/>
    <w:rsid w:val="00E25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B83"/>
    <w:pPr>
      <w:pageBreakBefore/>
    </w:pPr>
  </w:style>
  <w:style w:type="paragraph" w:customStyle="1" w:styleId="Border">
    <w:name w:val="Border"/>
    <w:basedOn w:val="Normal"/>
    <w:qFormat/>
    <w:rsid w:val="00E25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B83"/>
    <w:rPr>
      <w:b/>
      <w:bCs/>
      <w:i/>
      <w:iCs/>
      <w:color w:val="auto"/>
    </w:rPr>
  </w:style>
  <w:style w:type="paragraph" w:styleId="IntenseQuote">
    <w:name w:val="Intense Quote"/>
    <w:basedOn w:val="Normal"/>
    <w:next w:val="Normal"/>
    <w:link w:val="IntenseQuoteChar"/>
    <w:uiPriority w:val="30"/>
    <w:qFormat/>
    <w:rsid w:val="00E25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B83"/>
    <w:rPr>
      <w:smallCaps/>
      <w:color w:val="auto"/>
      <w:u w:val="single"/>
    </w:rPr>
  </w:style>
  <w:style w:type="character" w:styleId="IntenseReference">
    <w:name w:val="Intense Reference"/>
    <w:basedOn w:val="DefaultParagraphFont"/>
    <w:uiPriority w:val="32"/>
    <w:qFormat/>
    <w:rsid w:val="00E25B83"/>
    <w:rPr>
      <w:b/>
      <w:bCs/>
      <w:smallCaps/>
      <w:color w:val="auto"/>
      <w:spacing w:val="5"/>
      <w:u w:val="single"/>
    </w:rPr>
  </w:style>
  <w:style w:type="paragraph" w:customStyle="1" w:styleId="2ColumnHeading">
    <w:name w:val="2Column Heading"/>
    <w:basedOn w:val="BodyText"/>
    <w:qFormat/>
    <w:rsid w:val="00E25B83"/>
    <w:pPr>
      <w:spacing w:after="60"/>
      <w:ind w:left="-2268"/>
    </w:pPr>
    <w:rPr>
      <w:b/>
    </w:rPr>
  </w:style>
  <w:style w:type="paragraph" w:customStyle="1" w:styleId="Heading1TOC">
    <w:name w:val="Heading1 TOC"/>
    <w:basedOn w:val="Normal"/>
    <w:qFormat/>
    <w:rsid w:val="00E25B83"/>
    <w:pPr>
      <w:spacing w:before="240" w:after="120"/>
    </w:pPr>
    <w:rPr>
      <w:rFonts w:ascii="Times New Roman" w:hAnsi="Times New Roman"/>
      <w:b/>
      <w:sz w:val="32"/>
    </w:rPr>
  </w:style>
  <w:style w:type="paragraph" w:customStyle="1" w:styleId="Heading2TOC">
    <w:name w:val="Heading2 TOC"/>
    <w:basedOn w:val="Normal"/>
    <w:qFormat/>
    <w:rsid w:val="00E25B83"/>
    <w:pPr>
      <w:spacing w:before="240" w:after="60"/>
    </w:pPr>
    <w:rPr>
      <w:rFonts w:ascii="Times New Roman" w:hAnsi="Times New Roman"/>
      <w:b/>
      <w:sz w:val="28"/>
    </w:rPr>
  </w:style>
  <w:style w:type="character" w:customStyle="1" w:styleId="Underline">
    <w:name w:val="Underline"/>
    <w:basedOn w:val="DefaultParagraphFont"/>
    <w:qFormat/>
    <w:rsid w:val="00E25B83"/>
    <w:rPr>
      <w:u w:val="single"/>
    </w:rPr>
  </w:style>
  <w:style w:type="character" w:customStyle="1" w:styleId="BoldandItalics">
    <w:name w:val="Bold and Italics"/>
    <w:qFormat/>
    <w:rsid w:val="00E25B83"/>
    <w:rPr>
      <w:b/>
      <w:i/>
      <w:u w:val="none"/>
    </w:rPr>
  </w:style>
  <w:style w:type="paragraph" w:styleId="BalloonText">
    <w:name w:val="Balloon Text"/>
    <w:basedOn w:val="Normal"/>
    <w:link w:val="BalloonTextChar"/>
    <w:rsid w:val="00E25B83"/>
    <w:rPr>
      <w:rFonts w:ascii="Tahoma" w:hAnsi="Tahoma" w:cs="Tahoma"/>
      <w:sz w:val="16"/>
      <w:szCs w:val="16"/>
    </w:rPr>
  </w:style>
  <w:style w:type="character" w:customStyle="1" w:styleId="BalloonTextChar">
    <w:name w:val="Balloon Text Char"/>
    <w:basedOn w:val="DefaultParagraphFont"/>
    <w:link w:val="BalloonText"/>
    <w:rsid w:val="00E25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B83"/>
    <w:rPr>
      <w:b/>
      <w:color w:val="660033"/>
      <w:spacing w:val="0"/>
    </w:rPr>
  </w:style>
  <w:style w:type="paragraph" w:customStyle="1" w:styleId="Nameditemlist">
    <w:name w:val="Named item list"/>
    <w:basedOn w:val="BodyText"/>
    <w:qFormat/>
    <w:rsid w:val="00E25B83"/>
    <w:pPr>
      <w:tabs>
        <w:tab w:val="left" w:pos="2835"/>
      </w:tabs>
      <w:ind w:left="2835" w:hanging="2835"/>
    </w:pPr>
  </w:style>
  <w:style w:type="paragraph" w:customStyle="1" w:styleId="BodyTextnopadding">
    <w:name w:val="Body Text no padding"/>
    <w:basedOn w:val="BodyText"/>
    <w:qFormat/>
    <w:rsid w:val="00E25B83"/>
    <w:pPr>
      <w:spacing w:before="0" w:after="0"/>
    </w:pPr>
  </w:style>
  <w:style w:type="paragraph" w:customStyle="1" w:styleId="BodyTextBold">
    <w:name w:val="Body Text Bold"/>
    <w:basedOn w:val="BodyText"/>
    <w:qFormat/>
    <w:rsid w:val="00E25B83"/>
    <w:rPr>
      <w:b/>
    </w:rPr>
  </w:style>
  <w:style w:type="character" w:styleId="Hyperlink">
    <w:name w:val="Hyperlink"/>
    <w:basedOn w:val="DefaultParagraphFont"/>
    <w:uiPriority w:val="99"/>
    <w:unhideWhenUsed/>
    <w:rsid w:val="00BA5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6208</Characters>
  <Application>Microsoft Office Word</Application>
  <DocSecurity>0</DocSecurity>
  <Lines>200</Lines>
  <Paragraphs>132</Paragraphs>
  <ScaleCrop>false</ScaleCrop>
  <Company>Author-it Software Corporation Ltd.</Company>
  <LinksUpToDate>false</LinksUpToDate>
  <CharactersWithSpaces>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TLIH2003 Prioritise courier/delivery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