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E88" w:rsidP="00B55E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TLIH0006 Plan and navigate routes</w:t>
      </w:r>
      <w:r>
        <w:fldChar w:fldCharType="end"/>
      </w:r>
    </w:p>
    <w:p w:rsidR="00B55E88" w:rsidP="00B55E88">
      <w:pPr>
        <w:pStyle w:val="Version"/>
        <w:sectPr w:rsidSect="00F821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19D" w:rsidP="00F8219D">
      <w:pPr>
        <w:pStyle w:val="SuperHeading"/>
      </w:pPr>
      <w:r w:rsidRPr="00F8219D">
        <w:t>TLIH0006 Plan and navigate routes</w:t>
      </w:r>
    </w:p>
    <w:p w:rsidR="00000000" w:rsidRPr="00F8219D" w:rsidP="00F8219D">
      <w:pPr>
        <w:pStyle w:val="Heading1"/>
      </w:pPr>
      <w:bookmarkStart w:id="1" w:name="O_1194254"/>
      <w:bookmarkEnd w:id="1"/>
      <w:r w:rsidRPr="00F821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1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 w:rsidP="00F8219D">
            <w:pPr>
              <w:pStyle w:val="BodyText"/>
            </w:pPr>
            <w:r w:rsidRPr="00F8219D">
              <w:rPr>
                <w:rStyle w:val="SpecialBold"/>
              </w:rPr>
              <w:t>Release 1.</w:t>
            </w:r>
            <w:r w:rsidRPr="00F8219D">
              <w:t xml:space="preserve"> This is the first release of this unit of competency in the TLI Transport and Logistics Training Package.</w:t>
            </w:r>
          </w:p>
        </w:tc>
      </w:tr>
    </w:tbl>
    <w:p w:rsidR="00000000" w:rsidRPr="00F8219D" w:rsidP="00F8219D">
      <w:pPr>
        <w:pStyle w:val="NoPaddingFontSize1"/>
      </w:pPr>
    </w:p>
    <w:p w:rsidR="00000000" w:rsidRPr="00F8219D" w:rsidP="00F8219D">
      <w:pPr>
        <w:pStyle w:val="AllowPageBreak"/>
      </w:pPr>
    </w:p>
    <w:p w:rsidR="00000000" w:rsidRPr="00F8219D" w:rsidP="00F8219D">
      <w:pPr>
        <w:pStyle w:val="Heading1"/>
      </w:pPr>
      <w:bookmarkStart w:id="2" w:name="O_1194255"/>
      <w:bookmarkEnd w:id="2"/>
      <w:r w:rsidRPr="00F8219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1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 w:rsidP="00F8219D">
            <w:pPr>
              <w:pStyle w:val="BodyText"/>
            </w:pPr>
            <w:r w:rsidRPr="00F8219D">
              <w:t xml:space="preserve">This unit involves the skills and knowledge required to plan and navigate routes. </w:t>
            </w:r>
          </w:p>
          <w:p w:rsidR="00000000" w:rsidRPr="00F8219D" w:rsidP="00F8219D">
            <w:pPr>
              <w:pStyle w:val="BodyText"/>
            </w:pPr>
            <w:r w:rsidRPr="00F8219D">
              <w:t>It</w:t>
            </w:r>
            <w:r w:rsidRPr="00F8219D">
              <w:t xml:space="preserve"> includes interpreting information from a street map which includes either a road map, directory or global positioning system (GPS) device; planning the most appropriate route taking into account pertinent factors; and completing required trip documentatio</w:t>
            </w:r>
            <w:r w:rsidRPr="00F8219D">
              <w:t>n in accordance with workplace procedures as part of transport operations, in accordance with relevant state and/or territory roads and traffic authority regulations.</w:t>
            </w:r>
          </w:p>
          <w:p w:rsidR="00000000" w:rsidRPr="00F8219D" w:rsidP="00F8219D">
            <w:pPr>
              <w:pStyle w:val="BodyText"/>
            </w:pPr>
            <w:r w:rsidRPr="00F8219D">
              <w:t xml:space="preserve">This unit relates to the work of a commercial vehicle driver in the transport industry. </w:t>
            </w:r>
          </w:p>
          <w:p w:rsidR="00000000" w:rsidRPr="00F8219D" w:rsidP="00F8219D">
            <w:pPr>
              <w:pStyle w:val="BodyText"/>
            </w:pPr>
            <w:r w:rsidRPr="00F8219D">
              <w:t xml:space="preserve">Work is performed under general or limited supervision. </w:t>
            </w:r>
          </w:p>
          <w:p w:rsidR="00000000" w:rsidRPr="00F8219D" w:rsidP="00F8219D">
            <w:pPr>
              <w:pStyle w:val="BodyText"/>
            </w:pPr>
            <w:r w:rsidRPr="00F8219D">
              <w:t>No licensing, legislative or certification requirements apply to this unit at the time of publication.</w:t>
            </w:r>
          </w:p>
        </w:tc>
      </w:tr>
    </w:tbl>
    <w:p w:rsidR="00000000" w:rsidRPr="00F8219D" w:rsidP="00F8219D">
      <w:pPr>
        <w:pStyle w:val="NoPaddingFontSize1"/>
      </w:pPr>
    </w:p>
    <w:p w:rsidR="00000000" w:rsidRPr="00F8219D" w:rsidP="00F8219D">
      <w:pPr>
        <w:pStyle w:val="AllowPageBreak"/>
      </w:pPr>
    </w:p>
    <w:p w:rsidR="00000000" w:rsidRPr="00F8219D" w:rsidP="00F8219D">
      <w:pPr>
        <w:pStyle w:val="Heading1"/>
      </w:pPr>
      <w:bookmarkStart w:id="3" w:name="O_1194256"/>
      <w:bookmarkEnd w:id="3"/>
      <w:r w:rsidRPr="00F8219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1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 w:rsidP="00F8219D">
            <w:pPr>
              <w:pStyle w:val="BodyText"/>
            </w:pPr>
            <w:r w:rsidRPr="00F8219D">
              <w:t>Not applicable.</w:t>
            </w:r>
          </w:p>
        </w:tc>
      </w:tr>
    </w:tbl>
    <w:p w:rsidR="00000000" w:rsidRPr="00F8219D" w:rsidP="00F8219D">
      <w:pPr>
        <w:pStyle w:val="NoPaddingFontSize1"/>
      </w:pPr>
    </w:p>
    <w:p w:rsidR="00000000" w:rsidRPr="00F8219D" w:rsidP="00F8219D">
      <w:pPr>
        <w:pStyle w:val="AllowPageBreak"/>
      </w:pPr>
    </w:p>
    <w:p w:rsidR="00000000" w:rsidRPr="00F8219D" w:rsidP="00F8219D">
      <w:pPr>
        <w:pStyle w:val="Heading1"/>
      </w:pPr>
      <w:bookmarkStart w:id="4" w:name="O_1194257"/>
      <w:bookmarkEnd w:id="4"/>
      <w:r w:rsidRPr="00F8219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1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 w:rsidP="00F8219D">
            <w:pPr>
              <w:pStyle w:val="BodyText"/>
            </w:pPr>
            <w:r w:rsidRPr="00F8219D">
              <w:t xml:space="preserve">H </w:t>
            </w:r>
            <w:r w:rsidRPr="00F8219D">
              <w:t>– Route Planning and Navigation.</w:t>
            </w:r>
          </w:p>
        </w:tc>
      </w:tr>
    </w:tbl>
    <w:p w:rsidR="00000000" w:rsidRPr="00F8219D" w:rsidP="00F8219D">
      <w:pPr>
        <w:pStyle w:val="NoPaddingFontSize1"/>
      </w:pPr>
    </w:p>
    <w:p w:rsidR="00000000" w:rsidRPr="00F8219D" w:rsidP="00F8219D">
      <w:pPr>
        <w:pStyle w:val="AllowPageBreak"/>
      </w:pPr>
    </w:p>
    <w:p w:rsidR="00000000" w:rsidRPr="00F8219D" w:rsidP="00F8219D">
      <w:pPr>
        <w:pStyle w:val="Heading1"/>
      </w:pPr>
      <w:bookmarkStart w:id="5" w:name="O_1194258"/>
      <w:bookmarkEnd w:id="5"/>
      <w:r w:rsidRPr="00F8219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1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 w:rsidP="00F8219D">
            <w:pPr>
              <w:pStyle w:val="BodyText"/>
            </w:pPr>
            <w:r w:rsidRPr="00F8219D">
              <w:t>Not applicable.</w:t>
            </w:r>
          </w:p>
        </w:tc>
      </w:tr>
    </w:tbl>
    <w:p w:rsidR="00000000" w:rsidRPr="00F8219D" w:rsidP="00F8219D">
      <w:pPr>
        <w:pStyle w:val="NoPaddingFontSize1"/>
      </w:pPr>
    </w:p>
    <w:p w:rsidR="00000000" w:rsidRPr="00F8219D" w:rsidP="00F8219D">
      <w:pPr>
        <w:pStyle w:val="AllowPageBreak"/>
      </w:pPr>
    </w:p>
    <w:p w:rsidR="00000000" w:rsidRPr="00F8219D" w:rsidP="00F8219D">
      <w:pPr>
        <w:pStyle w:val="Heading1"/>
      </w:pPr>
      <w:bookmarkStart w:id="6" w:name="O_1194259"/>
      <w:bookmarkEnd w:id="6"/>
      <w:r w:rsidRPr="00F8219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724"/>
        <w:gridCol w:w="6084"/>
      </w:tblGrid>
      <w:tr w:rsidTr="00F821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 w:rsidP="00F8219D">
            <w:pPr>
              <w:pStyle w:val="BodyText"/>
            </w:pPr>
            <w:r w:rsidRPr="00F8219D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rPr>
                <w:rStyle w:val="SpecialBold"/>
              </w:rPr>
              <w:t>PERFORMANCE CRITERIA</w:t>
            </w:r>
          </w:p>
        </w:tc>
      </w:tr>
      <w:tr w:rsidTr="00F821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t>Performance criteria describe the performance needed to demonstrate achievement of the element.</w:t>
            </w:r>
          </w:p>
        </w:tc>
      </w:tr>
      <w:tr w:rsidTr="00F821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 w:rsidP="00F8219D">
            <w:pPr>
              <w:pStyle w:val="BodyText"/>
            </w:pPr>
            <w:r w:rsidRPr="00F8219D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 w:rsidP="00F8219D">
            <w:pPr>
              <w:pStyle w:val="BodyText"/>
            </w:pPr>
            <w:r w:rsidRPr="00F8219D">
              <w:rPr>
                <w:rStyle w:val="SpecialBold"/>
              </w:rPr>
              <w:t>Interpret street maps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rPr>
                <w:rStyle w:val="SpecialBold"/>
              </w:rPr>
              <w:t>1.1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t>Symbols on a street map are recognised and interpreted for navigating routes</w:t>
            </w:r>
          </w:p>
        </w:tc>
      </w:tr>
      <w:tr w:rsidTr="00F821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rPr>
                <w:rStyle w:val="SpecialBold"/>
              </w:rPr>
              <w:t>1.2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t>Destination location is identified using a str</w:t>
            </w:r>
            <w:r w:rsidRPr="00F8219D">
              <w:t xml:space="preserve">eet map </w:t>
            </w:r>
          </w:p>
        </w:tc>
      </w:tr>
      <w:tr w:rsidTr="00F821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 w:rsidP="00F8219D">
            <w:pPr>
              <w:pStyle w:val="BodyText"/>
            </w:pPr>
            <w:r w:rsidRPr="00F8219D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 w:rsidP="00F8219D">
            <w:pPr>
              <w:pStyle w:val="BodyText"/>
            </w:pPr>
            <w:r w:rsidRPr="00F8219D">
              <w:rPr>
                <w:rStyle w:val="SpecialBold"/>
              </w:rPr>
              <w:t>Plan routes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rPr>
                <w:rStyle w:val="SpecialBold"/>
              </w:rPr>
              <w:t>2.1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t xml:space="preserve">Given a location and a destination, the most direct and alternative routes between two points are identified using a street map </w:t>
            </w:r>
          </w:p>
        </w:tc>
      </w:tr>
      <w:tr w:rsidTr="00F821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rPr>
                <w:rStyle w:val="SpecialBold"/>
              </w:rPr>
              <w:t>2.2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t>Hazards are identified, risks are assessed, and control measures are implemented</w:t>
            </w:r>
          </w:p>
        </w:tc>
      </w:tr>
      <w:tr w:rsidTr="00F821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rPr>
                <w:rStyle w:val="SpecialBold"/>
              </w:rPr>
              <w:t>2.3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t>Information on height, width and load limits of road infrastructure and other restrictions on thoroughfares is accessed, interpreted and taken into account when planning a route for a journey, as required</w:t>
            </w:r>
          </w:p>
        </w:tc>
      </w:tr>
      <w:tr w:rsidTr="00F821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rPr>
                <w:rStyle w:val="SpecialBold"/>
              </w:rPr>
              <w:t>2.4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t xml:space="preserve">Suitable route is selected to ensure the most efficient, safe, secure and legal transport operation </w:t>
            </w:r>
          </w:p>
        </w:tc>
      </w:tr>
      <w:tr w:rsidTr="00F821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 w:rsidP="00F8219D">
            <w:pPr>
              <w:pStyle w:val="BodyText"/>
            </w:pPr>
            <w:r w:rsidRPr="00F8219D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 w:rsidP="00F8219D">
            <w:pPr>
              <w:pStyle w:val="BodyText"/>
            </w:pPr>
            <w:r w:rsidRPr="00F8219D">
              <w:rPr>
                <w:rStyle w:val="SpecialBold"/>
              </w:rPr>
              <w:t>Follow planned route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rPr>
                <w:rStyle w:val="SpecialBold"/>
              </w:rPr>
              <w:t>3.1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t xml:space="preserve">Planned route is correctly followed with aid of a street map </w:t>
            </w:r>
          </w:p>
        </w:tc>
      </w:tr>
      <w:tr w:rsidTr="00F821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rPr>
                <w:rStyle w:val="SpecialBold"/>
              </w:rPr>
              <w:t>3.2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t>Route documentation is completed in accordance with workplace policies and procedures, as required</w:t>
            </w:r>
          </w:p>
        </w:tc>
      </w:tr>
      <w:tr w:rsidTr="00F821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19D">
            <w:pPr>
              <w:pStyle w:val="BodyText"/>
              <w:rPr>
                <w:lang w:val="en-NZ"/>
              </w:rPr>
            </w:pPr>
            <w:r w:rsidRPr="00F8219D">
              <w:rPr>
                <w:rStyle w:val="SpecialBold"/>
              </w:rPr>
              <w:t>3.3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 w:rsidP="00F8219D">
            <w:pPr>
              <w:pStyle w:val="BodyText"/>
            </w:pPr>
            <w:r w:rsidRPr="00F8219D">
              <w:t xml:space="preserve">Parking is conducted in accordance with workplace policies and procedures, as required  </w:t>
            </w:r>
          </w:p>
        </w:tc>
      </w:tr>
    </w:tbl>
    <w:p w:rsidR="00000000" w:rsidRPr="00F8219D" w:rsidP="00F8219D">
      <w:pPr>
        <w:pStyle w:val="NoPaddingFontSize1"/>
      </w:pPr>
    </w:p>
    <w:p w:rsidR="00000000" w:rsidRPr="00F8219D" w:rsidP="00F8219D">
      <w:pPr>
        <w:pStyle w:val="AllowPageBreak"/>
      </w:pPr>
    </w:p>
    <w:p w:rsidR="00000000" w:rsidRPr="00F8219D" w:rsidP="00F8219D">
      <w:pPr>
        <w:pStyle w:val="Heading1"/>
      </w:pPr>
      <w:bookmarkStart w:id="7" w:name="O_1194260"/>
      <w:bookmarkEnd w:id="7"/>
      <w:r w:rsidRPr="00F8219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1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 w:rsidP="00F8219D">
            <w:pPr>
              <w:pStyle w:val="BodyText"/>
            </w:pPr>
            <w:r w:rsidRPr="00F8219D">
              <w:t>Foundation skills essential to performance are explicit in the performance criteria of this unit of competency.</w:t>
            </w:r>
          </w:p>
        </w:tc>
      </w:tr>
    </w:tbl>
    <w:p w:rsidR="00000000" w:rsidRPr="00F8219D" w:rsidP="00F8219D">
      <w:pPr>
        <w:pStyle w:val="NoPaddingFontSize1"/>
      </w:pPr>
    </w:p>
    <w:p w:rsidR="00000000" w:rsidRPr="00F8219D" w:rsidP="00F8219D">
      <w:pPr>
        <w:pStyle w:val="AllowPageBreak"/>
      </w:pPr>
    </w:p>
    <w:p w:rsidR="00000000" w:rsidRPr="00F8219D" w:rsidP="00F8219D">
      <w:pPr>
        <w:pStyle w:val="Heading1"/>
      </w:pPr>
      <w:bookmarkStart w:id="8" w:name="O_1194261"/>
      <w:bookmarkEnd w:id="8"/>
      <w:r w:rsidRPr="00F8219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1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 w:rsidP="00F8219D">
            <w:pPr>
              <w:pStyle w:val="BodyText"/>
            </w:pPr>
            <w:r w:rsidRPr="00F8219D">
              <w:t>Range is restricted to essential operating conditions and any other variables essential to the work environment.</w:t>
            </w:r>
          </w:p>
          <w:p w:rsidR="00000000" w:rsidRPr="00F8219D" w:rsidP="00F8219D">
            <w:pPr>
              <w:pStyle w:val="BodyText"/>
            </w:pPr>
            <w:r w:rsidRPr="00F8219D">
              <w:t>Non-essential conditions can be found in the TLI Transport and Logistics Training Package Companion Volume Implementation Guide.</w:t>
            </w:r>
          </w:p>
        </w:tc>
      </w:tr>
    </w:tbl>
    <w:p w:rsidR="00000000" w:rsidRPr="00F8219D" w:rsidP="00F8219D">
      <w:pPr>
        <w:pStyle w:val="NoPaddingFontSize1"/>
      </w:pPr>
    </w:p>
    <w:p w:rsidR="00000000" w:rsidRPr="00F8219D" w:rsidP="00F8219D">
      <w:pPr>
        <w:pStyle w:val="AllowPageBreak"/>
      </w:pPr>
    </w:p>
    <w:p w:rsidR="00000000" w:rsidRPr="00F8219D" w:rsidP="00F8219D">
      <w:pPr>
        <w:pStyle w:val="Heading1"/>
      </w:pPr>
      <w:bookmarkStart w:id="9" w:name="O_1194262"/>
      <w:bookmarkEnd w:id="9"/>
      <w:r w:rsidRPr="00F8219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1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19D" w:rsidP="00F8219D">
            <w:pPr>
              <w:pStyle w:val="BodyText"/>
            </w:pPr>
            <w:r w:rsidRPr="00F8219D">
              <w:t>This unit replaces and is equivalent to TLIH3002 Plan and navigate routes.</w:t>
            </w:r>
          </w:p>
        </w:tc>
      </w:tr>
    </w:tbl>
    <w:p w:rsidR="00000000" w:rsidRPr="00F8219D" w:rsidP="00F8219D">
      <w:pPr>
        <w:pStyle w:val="NoPaddingFontSize1"/>
      </w:pPr>
    </w:p>
    <w:p w:rsidR="00000000" w:rsidRPr="00F8219D" w:rsidP="00F8219D">
      <w:pPr>
        <w:pStyle w:val="AllowPageBreak"/>
      </w:pPr>
    </w:p>
    <w:p w:rsidR="00000000" w:rsidRPr="00F8219D" w:rsidP="00F8219D">
      <w:pPr>
        <w:pStyle w:val="Heading1"/>
      </w:pPr>
      <w:bookmarkStart w:id="10" w:name="O_1194269"/>
      <w:bookmarkEnd w:id="10"/>
      <w:r w:rsidRPr="00F8219D">
        <w:t>Links</w:t>
      </w:r>
    </w:p>
    <w:p w:rsidR="00000000" w:rsidRPr="00F8219D" w:rsidP="00B55E88">
      <w:pPr>
        <w:pStyle w:val="BodyText"/>
      </w:pPr>
      <w:r w:rsidRPr="00F821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939D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8219D" w:rsidP="00F8219D"/>
    <w:sectPr w:rsidSect="00F821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9D" w:rsidRPr="00B55E88" w:rsidP="00B55E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88" w:rsidP="00F821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5E88" w:rsidP="00F821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55E88" w:rsidP="00F821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19D" w:rsidRPr="00B55E88" w:rsidP="00B55E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1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88" w:rsidRPr="002D2AF8" w:rsidP="00F821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TLIH0006 Plan and navigate routes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55E88" w:rsidP="00F821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1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1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1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1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1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1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1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1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1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1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1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19D"/>
  </w:style>
  <w:style w:type="character" w:customStyle="1" w:styleId="Heading1Char">
    <w:name w:val="Heading 1 Char"/>
    <w:basedOn w:val="DefaultParagraphFont"/>
    <w:link w:val="Heading1"/>
    <w:rsid w:val="00F821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1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19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219D"/>
    <w:rPr>
      <w:b/>
      <w:spacing w:val="0"/>
    </w:rPr>
  </w:style>
  <w:style w:type="paragraph" w:customStyle="1" w:styleId="SuperHeading">
    <w:name w:val="SuperHeading"/>
    <w:basedOn w:val="Normal"/>
    <w:rsid w:val="00F821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1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21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1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1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1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1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1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1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1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1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1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1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1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1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1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1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21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21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21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1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1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21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21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1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1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1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1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1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1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1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1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19D"/>
    <w:rPr>
      <w:i/>
    </w:rPr>
  </w:style>
  <w:style w:type="paragraph" w:styleId="Caption">
    <w:name w:val="caption"/>
    <w:basedOn w:val="BodyText"/>
    <w:next w:val="Normal"/>
    <w:qFormat/>
    <w:rsid w:val="00F821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1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1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19D"/>
  </w:style>
  <w:style w:type="paragraph" w:styleId="TableofFigures">
    <w:name w:val="table of figures"/>
    <w:basedOn w:val="Normal"/>
    <w:next w:val="Normal"/>
    <w:semiHidden/>
    <w:rsid w:val="00F821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1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219D"/>
    <w:rPr>
      <w:rFonts w:ascii="Wingdings" w:hAnsi="Wingdings"/>
    </w:rPr>
  </w:style>
  <w:style w:type="paragraph" w:customStyle="1" w:styleId="TableHeading">
    <w:name w:val="Table Heading"/>
    <w:basedOn w:val="HeadingBase"/>
    <w:rsid w:val="00F821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19D"/>
    <w:rPr>
      <w:color w:val="0033CC"/>
      <w:u w:val="none"/>
    </w:rPr>
  </w:style>
  <w:style w:type="paragraph" w:customStyle="1" w:styleId="BodyTextRight">
    <w:name w:val="Body Text Right"/>
    <w:basedOn w:val="BodyText"/>
    <w:rsid w:val="00F821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1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1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1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1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1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19D"/>
    <w:rPr>
      <w:sz w:val="32"/>
    </w:rPr>
  </w:style>
  <w:style w:type="paragraph" w:customStyle="1" w:styleId="HeadingProcedure">
    <w:name w:val="Heading Procedure"/>
    <w:basedOn w:val="HeadingBase"/>
    <w:next w:val="Normal"/>
    <w:rsid w:val="00F821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19D"/>
    <w:pPr>
      <w:spacing w:before="60" w:after="60"/>
    </w:pPr>
  </w:style>
  <w:style w:type="paragraph" w:styleId="ListContinue">
    <w:name w:val="List Continue"/>
    <w:basedOn w:val="List"/>
    <w:rsid w:val="00F8219D"/>
    <w:pPr>
      <w:ind w:firstLine="0"/>
    </w:pPr>
  </w:style>
  <w:style w:type="paragraph" w:customStyle="1" w:styleId="ListNote">
    <w:name w:val="List Note"/>
    <w:basedOn w:val="List"/>
    <w:rsid w:val="00F821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1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1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19D"/>
    <w:rPr>
      <w:rFonts w:ascii="Courier New" w:hAnsi="Courier New"/>
    </w:rPr>
  </w:style>
  <w:style w:type="paragraph" w:customStyle="1" w:styleId="NoteBullet">
    <w:name w:val="Note Bullet"/>
    <w:basedOn w:val="Note"/>
    <w:rsid w:val="00F821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1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1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1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1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21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1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19D"/>
    <w:rPr>
      <w:b/>
      <w:smallCaps/>
    </w:rPr>
  </w:style>
  <w:style w:type="paragraph" w:customStyle="1" w:styleId="TableListNumber">
    <w:name w:val="Table List Number"/>
    <w:basedOn w:val="ListNumber"/>
    <w:rsid w:val="00F821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1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19D"/>
    <w:pPr>
      <w:numPr>
        <w:numId w:val="7"/>
      </w:numPr>
    </w:pPr>
  </w:style>
  <w:style w:type="paragraph" w:customStyle="1" w:styleId="ListAlpha2">
    <w:name w:val="List Alpha 2"/>
    <w:basedOn w:val="List2"/>
    <w:rsid w:val="00F8219D"/>
    <w:pPr>
      <w:numPr>
        <w:numId w:val="6"/>
      </w:numPr>
    </w:pPr>
  </w:style>
  <w:style w:type="paragraph" w:styleId="List2">
    <w:name w:val="List 2"/>
    <w:basedOn w:val="BodyText"/>
    <w:rsid w:val="00F821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1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1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1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1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1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219D"/>
    <w:pPr>
      <w:numPr>
        <w:numId w:val="2"/>
      </w:numPr>
    </w:pPr>
  </w:style>
  <w:style w:type="paragraph" w:styleId="ListContinue2">
    <w:name w:val="List Continue 2"/>
    <w:basedOn w:val="List2"/>
    <w:rsid w:val="00F8219D"/>
    <w:pPr>
      <w:ind w:firstLine="0"/>
    </w:pPr>
  </w:style>
  <w:style w:type="paragraph" w:styleId="ListContinue3">
    <w:name w:val="List Continue 3"/>
    <w:basedOn w:val="List3"/>
    <w:rsid w:val="00F8219D"/>
    <w:pPr>
      <w:ind w:left="1021" w:firstLine="0"/>
    </w:pPr>
  </w:style>
  <w:style w:type="paragraph" w:styleId="ListContinue4">
    <w:name w:val="List Continue 4"/>
    <w:basedOn w:val="List4"/>
    <w:rsid w:val="00F8219D"/>
    <w:pPr>
      <w:ind w:firstLine="0"/>
    </w:pPr>
  </w:style>
  <w:style w:type="paragraph" w:styleId="ListContinue5">
    <w:name w:val="List Continue 5"/>
    <w:basedOn w:val="List5"/>
    <w:rsid w:val="00F8219D"/>
    <w:pPr>
      <w:ind w:firstLine="0"/>
    </w:pPr>
  </w:style>
  <w:style w:type="paragraph" w:styleId="ListNumber3">
    <w:name w:val="List Number 3"/>
    <w:basedOn w:val="List3"/>
    <w:rsid w:val="00F8219D"/>
    <w:pPr>
      <w:numPr>
        <w:numId w:val="3"/>
      </w:numPr>
    </w:pPr>
  </w:style>
  <w:style w:type="paragraph" w:styleId="ListNumber4">
    <w:name w:val="List Number 4"/>
    <w:basedOn w:val="List4"/>
    <w:rsid w:val="00F8219D"/>
    <w:pPr>
      <w:numPr>
        <w:numId w:val="4"/>
      </w:numPr>
    </w:pPr>
  </w:style>
  <w:style w:type="paragraph" w:styleId="ListNumber5">
    <w:name w:val="List Number 5"/>
    <w:basedOn w:val="List5"/>
    <w:rsid w:val="00F8219D"/>
    <w:pPr>
      <w:numPr>
        <w:numId w:val="5"/>
      </w:numPr>
    </w:pPr>
  </w:style>
  <w:style w:type="paragraph" w:styleId="BlockText">
    <w:name w:val="Block Text"/>
    <w:basedOn w:val="Normal"/>
    <w:rsid w:val="00F821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1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19D"/>
    <w:rPr>
      <w:sz w:val="16"/>
      <w:vertAlign w:val="superscript"/>
    </w:rPr>
  </w:style>
  <w:style w:type="character" w:customStyle="1" w:styleId="Symbols">
    <w:name w:val="Symbols"/>
    <w:basedOn w:val="DefaultParagraphFont"/>
    <w:rsid w:val="00F8219D"/>
    <w:rPr>
      <w:rFonts w:ascii="Symbol" w:hAnsi="Symbol"/>
    </w:rPr>
  </w:style>
  <w:style w:type="character" w:customStyle="1" w:styleId="MenuOptions">
    <w:name w:val="Menu Options"/>
    <w:basedOn w:val="DefaultParagraphFont"/>
    <w:rsid w:val="00F821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19D"/>
    <w:rPr>
      <w:b/>
    </w:rPr>
  </w:style>
  <w:style w:type="character" w:customStyle="1" w:styleId="Underlined">
    <w:name w:val="Underlined"/>
    <w:basedOn w:val="DefaultParagraphFont"/>
    <w:rsid w:val="00F8219D"/>
    <w:rPr>
      <w:u w:val="single"/>
    </w:rPr>
  </w:style>
  <w:style w:type="paragraph" w:customStyle="1" w:styleId="TableBodyTextRight">
    <w:name w:val="Table Body Text Right"/>
    <w:basedOn w:val="TableBodyText"/>
    <w:rsid w:val="00F821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19D"/>
    <w:rPr>
      <w:sz w:val="18"/>
    </w:rPr>
  </w:style>
  <w:style w:type="paragraph" w:customStyle="1" w:styleId="BodySmallRight">
    <w:name w:val="Body Small Right"/>
    <w:basedOn w:val="BodyTextRight"/>
    <w:rsid w:val="00F8219D"/>
    <w:rPr>
      <w:sz w:val="18"/>
      <w:szCs w:val="18"/>
    </w:rPr>
  </w:style>
  <w:style w:type="paragraph" w:customStyle="1" w:styleId="MarginEdition">
    <w:name w:val="Margin Edition"/>
    <w:basedOn w:val="MarginNote"/>
    <w:rsid w:val="00F821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19D"/>
    <w:rPr>
      <w:sz w:val="2"/>
      <w:szCs w:val="2"/>
    </w:rPr>
  </w:style>
  <w:style w:type="character" w:customStyle="1" w:styleId="Small">
    <w:name w:val="Small"/>
    <w:basedOn w:val="DefaultParagraphFont"/>
    <w:rsid w:val="00F8219D"/>
    <w:rPr>
      <w:sz w:val="16"/>
    </w:rPr>
  </w:style>
  <w:style w:type="paragraph" w:customStyle="1" w:styleId="WideTable">
    <w:name w:val="Wide Table"/>
    <w:basedOn w:val="Normal"/>
    <w:rsid w:val="00F821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19D"/>
  </w:style>
  <w:style w:type="paragraph" w:styleId="Quote">
    <w:name w:val="Quote"/>
    <w:basedOn w:val="Heading1"/>
    <w:link w:val="QuoteChar"/>
    <w:qFormat/>
    <w:rsid w:val="00F821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1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19D"/>
    <w:pPr>
      <w:pageBreakBefore/>
    </w:pPr>
  </w:style>
  <w:style w:type="paragraph" w:customStyle="1" w:styleId="Border">
    <w:name w:val="Border"/>
    <w:basedOn w:val="Normal"/>
    <w:qFormat/>
    <w:rsid w:val="00F821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1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1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1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1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1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1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1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1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19D"/>
    <w:rPr>
      <w:u w:val="single"/>
    </w:rPr>
  </w:style>
  <w:style w:type="character" w:customStyle="1" w:styleId="BoldandItalics">
    <w:name w:val="Bold and Italics"/>
    <w:qFormat/>
    <w:rsid w:val="00F8219D"/>
    <w:rPr>
      <w:b/>
      <w:i/>
      <w:u w:val="none"/>
    </w:rPr>
  </w:style>
  <w:style w:type="paragraph" w:styleId="BalloonText">
    <w:name w:val="Balloon Text"/>
    <w:basedOn w:val="Normal"/>
    <w:link w:val="BalloonTextChar"/>
    <w:rsid w:val="00F821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1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1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1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1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1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19D"/>
    <w:pPr>
      <w:spacing w:before="0" w:after="0"/>
    </w:pPr>
  </w:style>
  <w:style w:type="paragraph" w:customStyle="1" w:styleId="BodyTextBold">
    <w:name w:val="Body Text Bold"/>
    <w:basedOn w:val="BodyText"/>
    <w:qFormat/>
    <w:rsid w:val="00F8219D"/>
    <w:rPr>
      <w:b/>
    </w:rPr>
  </w:style>
  <w:style w:type="character" w:styleId="Hyperlink">
    <w:name w:val="Hyperlink"/>
    <w:basedOn w:val="DefaultParagraphFont"/>
    <w:uiPriority w:val="99"/>
    <w:unhideWhenUsed/>
    <w:rsid w:val="00B55E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449</Words>
  <Characters>2713</Characters>
  <Application>Microsoft Office Word</Application>
  <DocSecurity>0</DocSecurity>
  <Lines>117</Lines>
  <Paragraphs>68</Paragraphs>
  <ScaleCrop>false</ScaleCrop>
  <Company>Author-it Software Corporation Ltd.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TLIH0006 Plan and navigate routes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