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251" w:rsidP="00096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TLIH0004 Identify major roads, services and attractions</w:t>
      </w:r>
      <w:r>
        <w:fldChar w:fldCharType="end"/>
      </w:r>
    </w:p>
    <w:p w:rsidR="00096251" w:rsidP="00096251">
      <w:pPr>
        <w:pStyle w:val="Version"/>
        <w:sectPr w:rsidSect="00573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8A9" w:rsidP="005738A9">
      <w:pPr>
        <w:pStyle w:val="SuperHeading"/>
      </w:pPr>
      <w:r w:rsidRPr="005738A9">
        <w:t>Assessment Requirements for TLIH0004 Identify major roads, services and attractions</w:t>
      </w:r>
    </w:p>
    <w:p w:rsidR="00000000" w:rsidRPr="005738A9" w:rsidP="005738A9">
      <w:pPr>
        <w:pStyle w:val="Heading1"/>
      </w:pPr>
      <w:bookmarkStart w:id="1" w:name="O_1194177"/>
      <w:bookmarkEnd w:id="1"/>
      <w:r w:rsidRPr="005738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8A9" w:rsidP="005738A9">
            <w:pPr>
              <w:pStyle w:val="BodyText"/>
            </w:pPr>
            <w:r w:rsidRPr="005738A9">
              <w:rPr>
                <w:rStyle w:val="SpecialBold"/>
              </w:rPr>
              <w:t>Release 1.</w:t>
            </w:r>
            <w:r w:rsidRPr="005738A9">
              <w:t xml:space="preserve"> This is the first release of this unit of competency in the TLI Transport and Logistics Training Package.</w:t>
            </w:r>
          </w:p>
        </w:tc>
      </w:tr>
    </w:tbl>
    <w:p w:rsidR="00000000" w:rsidRPr="005738A9" w:rsidP="005738A9">
      <w:pPr>
        <w:pStyle w:val="NoPaddingFontSize1"/>
      </w:pPr>
    </w:p>
    <w:p w:rsidR="00000000" w:rsidRPr="005738A9" w:rsidP="005738A9">
      <w:pPr>
        <w:pStyle w:val="AllowPageBreak"/>
      </w:pPr>
    </w:p>
    <w:p w:rsidR="00000000" w:rsidRPr="005738A9" w:rsidP="005738A9">
      <w:pPr>
        <w:pStyle w:val="Heading1"/>
      </w:pPr>
      <w:bookmarkStart w:id="2" w:name="O_1194178"/>
      <w:bookmarkEnd w:id="2"/>
      <w:r w:rsidRPr="005738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8A9">
            <w:pPr>
              <w:pStyle w:val="BodyText"/>
              <w:rPr>
                <w:lang w:val="en-NZ"/>
              </w:rPr>
            </w:pPr>
            <w:r w:rsidRPr="005738A9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8A9" w:rsidP="005738A9">
            <w:pPr>
              <w:pStyle w:val="ListBullet"/>
            </w:pPr>
            <w:r w:rsidRPr="005738A9">
              <w:t>communicating effectively with othe</w:t>
            </w:r>
            <w:r w:rsidRPr="005738A9">
              <w:t>rs when identifying and locating major roads, services and attractions</w:t>
            </w:r>
          </w:p>
          <w:p w:rsidR="00000000" w:rsidRPr="005738A9" w:rsidP="005738A9">
            <w:pPr>
              <w:pStyle w:val="ListBullet"/>
            </w:pPr>
            <w:r w:rsidRPr="005738A9">
              <w:t>identifying and correctly using maps and other information about the location and features of roads, services and attractions</w:t>
            </w:r>
          </w:p>
          <w:p w:rsidR="00000000" w:rsidRPr="005738A9" w:rsidP="005738A9">
            <w:pPr>
              <w:pStyle w:val="ListBullet"/>
            </w:pPr>
            <w:r w:rsidRPr="005738A9">
              <w:t>interpreting and following instructions</w:t>
            </w:r>
          </w:p>
          <w:p w:rsidR="00000000" w:rsidRPr="005738A9" w:rsidP="005738A9">
            <w:pPr>
              <w:pStyle w:val="ListBullet"/>
            </w:pPr>
            <w:r w:rsidRPr="005738A9">
              <w:t xml:space="preserve">locating identified roads, services and attractions on a map  </w:t>
            </w:r>
          </w:p>
          <w:p w:rsidR="00000000" w:rsidRPr="005738A9" w:rsidP="005738A9">
            <w:pPr>
              <w:pStyle w:val="ListBullet"/>
            </w:pPr>
            <w:r w:rsidRPr="005738A9">
              <w:t>operating technology when locating roads, services and attractions</w:t>
            </w:r>
          </w:p>
          <w:p w:rsidR="00000000" w:rsidRPr="005738A9" w:rsidP="005738A9">
            <w:pPr>
              <w:pStyle w:val="ListBullet"/>
            </w:pPr>
            <w:r w:rsidRPr="005738A9">
              <w:t>reading and interpreting relevant instructions, workplace policies and procedures.</w:t>
            </w:r>
          </w:p>
        </w:tc>
      </w:tr>
    </w:tbl>
    <w:p w:rsidR="00000000" w:rsidRPr="005738A9" w:rsidP="005738A9">
      <w:pPr>
        <w:pStyle w:val="NoPaddingFontSize1"/>
      </w:pPr>
    </w:p>
    <w:p w:rsidR="00000000" w:rsidRPr="005738A9" w:rsidP="005738A9">
      <w:pPr>
        <w:pStyle w:val="AllowPageBreak"/>
      </w:pPr>
    </w:p>
    <w:p w:rsidR="00000000" w:rsidRPr="005738A9" w:rsidP="005738A9">
      <w:pPr>
        <w:pStyle w:val="Heading1"/>
      </w:pPr>
      <w:bookmarkStart w:id="3" w:name="O_1194179"/>
      <w:bookmarkEnd w:id="3"/>
      <w:r w:rsidRPr="005738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8A9">
            <w:pPr>
              <w:pStyle w:val="BodyText"/>
              <w:rPr>
                <w:lang w:val="en-NZ"/>
              </w:rPr>
            </w:pPr>
            <w:r w:rsidRPr="005738A9">
              <w:t>Evi</w:t>
            </w:r>
            <w:r w:rsidRPr="005738A9">
              <w:t>dence required to demonstrate competence in this unit must be relevant to and satisfy all the requirements of the elements and performance criteria and include knowledge of:</w:t>
            </w:r>
          </w:p>
        </w:tc>
      </w:tr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8A9" w:rsidP="005738A9">
            <w:pPr>
              <w:pStyle w:val="ListBullet"/>
            </w:pPr>
            <w:r w:rsidRPr="005738A9">
              <w:t xml:space="preserve">information for locating roads, services and attractions, including: </w:t>
            </w:r>
          </w:p>
          <w:p w:rsidR="00000000" w:rsidRPr="005738A9" w:rsidP="005738A9">
            <w:pPr>
              <w:pStyle w:val="ListBullet2"/>
            </w:pPr>
            <w:r w:rsidRPr="005738A9">
              <w:t>bus and emergency lane usage</w:t>
            </w:r>
          </w:p>
          <w:p w:rsidR="00000000" w:rsidRPr="005738A9" w:rsidP="005738A9">
            <w:pPr>
              <w:pStyle w:val="ListBullet2"/>
            </w:pPr>
            <w:r w:rsidRPr="005738A9">
              <w:t>entry and access points to major road systems</w:t>
            </w:r>
          </w:p>
          <w:p w:rsidR="00000000" w:rsidRPr="005738A9" w:rsidP="005738A9">
            <w:pPr>
              <w:pStyle w:val="ListBullet2"/>
            </w:pPr>
            <w:r w:rsidRPr="005738A9">
              <w:t>location of city centre streets, major buildings and traffic flows</w:t>
            </w:r>
          </w:p>
          <w:p w:rsidR="00000000" w:rsidRPr="005738A9" w:rsidP="005738A9">
            <w:pPr>
              <w:pStyle w:val="ListBullet2"/>
            </w:pPr>
            <w:r w:rsidRPr="005738A9">
              <w:t>location of main hotels, motels and tourist attractions in a specified area</w:t>
            </w:r>
          </w:p>
          <w:p w:rsidR="00000000" w:rsidRPr="005738A9" w:rsidP="005738A9">
            <w:pPr>
              <w:pStyle w:val="ListBullet2"/>
            </w:pPr>
            <w:r w:rsidRPr="005738A9">
              <w:t>location of metropolitan suburbs</w:t>
            </w:r>
          </w:p>
          <w:p w:rsidR="00000000" w:rsidRPr="005738A9" w:rsidP="005738A9">
            <w:pPr>
              <w:pStyle w:val="ListBullet2"/>
            </w:pPr>
            <w:r w:rsidRPr="005738A9">
              <w:t xml:space="preserve">main </w:t>
            </w:r>
            <w:r w:rsidRPr="005738A9">
              <w:t>arterial roads</w:t>
            </w:r>
          </w:p>
          <w:p w:rsidR="00000000" w:rsidRPr="005738A9" w:rsidP="005738A9">
            <w:pPr>
              <w:pStyle w:val="ListBullet2"/>
            </w:pPr>
            <w:r w:rsidRPr="005738A9">
              <w:t>most appropriate routes for entering and exiting a city centre</w:t>
            </w:r>
          </w:p>
          <w:p w:rsidR="00000000" w:rsidRPr="005738A9" w:rsidP="005738A9">
            <w:pPr>
              <w:pStyle w:val="ListBullet2"/>
            </w:pPr>
            <w:r w:rsidRPr="005738A9">
              <w:t>restrictions to traffic movement at major intersections</w:t>
            </w:r>
          </w:p>
          <w:p w:rsidR="00000000" w:rsidRPr="005738A9" w:rsidP="005738A9">
            <w:pPr>
              <w:pStyle w:val="ListBullet2"/>
            </w:pPr>
            <w:r w:rsidRPr="005738A9">
              <w:t>roads and suburbs connecting with freeways and transport interchanges, terminals, jetties, ports and stations</w:t>
            </w:r>
          </w:p>
          <w:p w:rsidR="00000000" w:rsidRPr="005738A9" w:rsidP="005738A9">
            <w:pPr>
              <w:pStyle w:val="ListBullet"/>
            </w:pPr>
            <w:r w:rsidRPr="005738A9">
              <w:t>workplace procedures for identifying and locating roads, services and attractions.</w:t>
            </w:r>
          </w:p>
        </w:tc>
      </w:tr>
    </w:tbl>
    <w:p w:rsidR="00000000" w:rsidRPr="005738A9" w:rsidP="005738A9">
      <w:pPr>
        <w:pStyle w:val="NoPaddingFontSize1"/>
      </w:pPr>
    </w:p>
    <w:p w:rsidR="00000000" w:rsidRPr="005738A9" w:rsidP="005738A9">
      <w:pPr>
        <w:pStyle w:val="AllowPageBreak"/>
      </w:pPr>
    </w:p>
    <w:p w:rsidR="00000000" w:rsidRPr="005738A9" w:rsidP="005738A9">
      <w:pPr>
        <w:pStyle w:val="Heading1"/>
      </w:pPr>
      <w:bookmarkStart w:id="4" w:name="O_1194180"/>
      <w:bookmarkEnd w:id="4"/>
      <w:r w:rsidRPr="005738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8A9" w:rsidP="005738A9">
            <w:pPr>
              <w:pStyle w:val="BodyText"/>
            </w:pPr>
            <w:r w:rsidRPr="005738A9">
              <w:t>Assessors must hold credentials specified within the Standards for Registered Training Organisations current at the time of assess</w:t>
            </w:r>
            <w:r w:rsidRPr="005738A9">
              <w:t xml:space="preserve">ment. </w:t>
            </w:r>
          </w:p>
          <w:p w:rsidR="00000000" w:rsidRPr="005738A9" w:rsidP="005738A9">
            <w:pPr>
              <w:pStyle w:val="BodyText"/>
            </w:pPr>
            <w:r w:rsidRPr="005738A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38A9" w:rsidP="005738A9">
            <w:pPr>
              <w:pStyle w:val="BodyText"/>
            </w:pPr>
            <w:r w:rsidRPr="005738A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738A9" w:rsidP="005738A9">
            <w:pPr>
              <w:pStyle w:val="BodyText"/>
            </w:pPr>
            <w:r w:rsidRPr="005738A9">
              <w:t>Assessment processes and tec</w:t>
            </w:r>
            <w:r w:rsidRPr="005738A9">
              <w:t>hniques must be appropriate to the language, literacy and numeracy requirements of the work being performed and the needs of the candidate.</w:t>
            </w:r>
          </w:p>
          <w:p w:rsidR="00000000" w:rsidRPr="005738A9" w:rsidP="005738A9">
            <w:pPr>
              <w:pStyle w:val="BodyText"/>
            </w:pPr>
            <w:r w:rsidRPr="005738A9">
              <w:t>Resources for assessment must include access to:</w:t>
            </w:r>
          </w:p>
          <w:p w:rsidR="00000000" w:rsidRPr="005738A9" w:rsidP="005738A9">
            <w:pPr>
              <w:pStyle w:val="ListBullet"/>
            </w:pPr>
            <w:r w:rsidRPr="005738A9">
              <w:t>a range of relevant exercises, case studies and/or simulations</w:t>
            </w:r>
          </w:p>
          <w:p w:rsidR="00000000" w:rsidRPr="005738A9" w:rsidP="005738A9">
            <w:pPr>
              <w:pStyle w:val="ListBullet"/>
            </w:pPr>
            <w:r w:rsidRPr="005738A9">
              <w:t>rel</w:t>
            </w:r>
            <w:r w:rsidRPr="005738A9">
              <w:t>evant and appropriate materials, tools, equipment and personal protective equipment (PPE) currently used in industry</w:t>
            </w:r>
          </w:p>
          <w:p w:rsidR="00000000" w:rsidRPr="005738A9" w:rsidP="005738A9">
            <w:pPr>
              <w:pStyle w:val="ListBullet"/>
            </w:pPr>
            <w:r w:rsidRPr="005738A9">
              <w:t>applicable documentation, including legislation, regulations, codes of practice, workplace procedures and operation manuals.</w:t>
            </w:r>
          </w:p>
        </w:tc>
      </w:tr>
    </w:tbl>
    <w:p w:rsidR="00096251" w:rsidP="005738A9">
      <w:pPr>
        <w:pStyle w:val="NoPaddingFontSize1"/>
      </w:pPr>
    </w:p>
    <w:p w:rsidR="00096251" w:rsidP="005738A9">
      <w:pPr>
        <w:pStyle w:val="NoPaddingFontSize1"/>
      </w:pPr>
    </w:p>
    <w:p w:rsidR="00000000" w:rsidRPr="005738A9" w:rsidP="005738A9">
      <w:pPr>
        <w:pStyle w:val="Heading1"/>
      </w:pPr>
      <w:bookmarkStart w:id="5" w:name="O_1194183"/>
      <w:bookmarkEnd w:id="5"/>
      <w:r w:rsidRPr="005738A9">
        <w:t>Links</w:t>
      </w:r>
    </w:p>
    <w:p w:rsidR="00000000" w:rsidRPr="005738A9" w:rsidP="00096251">
      <w:pPr>
        <w:pStyle w:val="BodyText"/>
      </w:pPr>
      <w:r w:rsidRPr="005738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35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38A9" w:rsidP="005738A9"/>
    <w:sectPr w:rsidSect="005738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A9" w:rsidRPr="00096251" w:rsidP="00096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51" w:rsidP="00573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251" w:rsidP="00573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6251" w:rsidP="00573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8A9" w:rsidRPr="00096251" w:rsidP="00096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51" w:rsidRPr="002D2AF8" w:rsidP="00573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TLIH0004 Identify major roads, services and attractions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96251" w:rsidP="00573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4B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C4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08E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8A9"/>
  </w:style>
  <w:style w:type="character" w:customStyle="1" w:styleId="Heading1Char">
    <w:name w:val="Heading 1 Char"/>
    <w:basedOn w:val="DefaultParagraphFont"/>
    <w:link w:val="Heading1"/>
    <w:rsid w:val="00573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8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8A9"/>
    <w:rPr>
      <w:b/>
      <w:spacing w:val="0"/>
    </w:rPr>
  </w:style>
  <w:style w:type="paragraph" w:styleId="ListBullet2">
    <w:name w:val="List Bullet 2"/>
    <w:basedOn w:val="List2"/>
    <w:rsid w:val="005738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8A9"/>
    <w:rPr>
      <w:i/>
    </w:rPr>
  </w:style>
  <w:style w:type="paragraph" w:styleId="Caption">
    <w:name w:val="caption"/>
    <w:basedOn w:val="BodyText"/>
    <w:next w:val="Normal"/>
    <w:qFormat/>
    <w:rsid w:val="00573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8A9"/>
  </w:style>
  <w:style w:type="paragraph" w:styleId="TableofFigures">
    <w:name w:val="table of figures"/>
    <w:basedOn w:val="Normal"/>
    <w:next w:val="Normal"/>
    <w:semiHidden/>
    <w:rsid w:val="00573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8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8A9"/>
    <w:rPr>
      <w:rFonts w:ascii="Wingdings" w:hAnsi="Wingdings"/>
    </w:rPr>
  </w:style>
  <w:style w:type="paragraph" w:customStyle="1" w:styleId="TableHeading">
    <w:name w:val="Table Heading"/>
    <w:basedOn w:val="HeadingBase"/>
    <w:rsid w:val="00573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8A9"/>
    <w:rPr>
      <w:color w:val="0033CC"/>
      <w:u w:val="none"/>
    </w:rPr>
  </w:style>
  <w:style w:type="paragraph" w:customStyle="1" w:styleId="BodyTextRight">
    <w:name w:val="Body Text Right"/>
    <w:basedOn w:val="BodyText"/>
    <w:rsid w:val="00573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8A9"/>
    <w:rPr>
      <w:sz w:val="32"/>
    </w:rPr>
  </w:style>
  <w:style w:type="paragraph" w:customStyle="1" w:styleId="HeadingProcedure">
    <w:name w:val="Heading Procedure"/>
    <w:basedOn w:val="HeadingBase"/>
    <w:next w:val="Normal"/>
    <w:rsid w:val="00573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8A9"/>
    <w:pPr>
      <w:spacing w:before="60" w:after="60"/>
    </w:pPr>
  </w:style>
  <w:style w:type="paragraph" w:styleId="ListContinue">
    <w:name w:val="List Continue"/>
    <w:basedOn w:val="List"/>
    <w:rsid w:val="005738A9"/>
    <w:pPr>
      <w:ind w:firstLine="0"/>
    </w:pPr>
  </w:style>
  <w:style w:type="paragraph" w:customStyle="1" w:styleId="ListNote">
    <w:name w:val="List Note"/>
    <w:basedOn w:val="List"/>
    <w:rsid w:val="00573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8A9"/>
    <w:rPr>
      <w:rFonts w:ascii="Courier New" w:hAnsi="Courier New"/>
    </w:rPr>
  </w:style>
  <w:style w:type="paragraph" w:customStyle="1" w:styleId="NoteBullet">
    <w:name w:val="Note Bullet"/>
    <w:basedOn w:val="Note"/>
    <w:rsid w:val="00573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8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8A9"/>
    <w:rPr>
      <w:b/>
      <w:smallCaps/>
    </w:rPr>
  </w:style>
  <w:style w:type="paragraph" w:customStyle="1" w:styleId="TableListNumber">
    <w:name w:val="Table List Number"/>
    <w:basedOn w:val="ListNumber"/>
    <w:rsid w:val="00573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8A9"/>
    <w:pPr>
      <w:numPr>
        <w:numId w:val="9"/>
      </w:numPr>
    </w:pPr>
  </w:style>
  <w:style w:type="paragraph" w:customStyle="1" w:styleId="ListAlpha2">
    <w:name w:val="List Alpha 2"/>
    <w:basedOn w:val="List2"/>
    <w:rsid w:val="005738A9"/>
    <w:pPr>
      <w:numPr>
        <w:numId w:val="8"/>
      </w:numPr>
    </w:pPr>
  </w:style>
  <w:style w:type="paragraph" w:styleId="List2">
    <w:name w:val="List 2"/>
    <w:basedOn w:val="BodyText"/>
    <w:rsid w:val="00573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8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8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8A9"/>
    <w:pPr>
      <w:numPr>
        <w:numId w:val="4"/>
      </w:numPr>
    </w:pPr>
  </w:style>
  <w:style w:type="paragraph" w:styleId="ListContinue2">
    <w:name w:val="List Continue 2"/>
    <w:basedOn w:val="List2"/>
    <w:rsid w:val="005738A9"/>
    <w:pPr>
      <w:ind w:firstLine="0"/>
    </w:pPr>
  </w:style>
  <w:style w:type="paragraph" w:styleId="ListContinue3">
    <w:name w:val="List Continue 3"/>
    <w:basedOn w:val="List3"/>
    <w:rsid w:val="005738A9"/>
    <w:pPr>
      <w:ind w:left="1021" w:firstLine="0"/>
    </w:pPr>
  </w:style>
  <w:style w:type="paragraph" w:styleId="ListContinue4">
    <w:name w:val="List Continue 4"/>
    <w:basedOn w:val="List4"/>
    <w:rsid w:val="005738A9"/>
    <w:pPr>
      <w:ind w:firstLine="0"/>
    </w:pPr>
  </w:style>
  <w:style w:type="paragraph" w:styleId="ListContinue5">
    <w:name w:val="List Continue 5"/>
    <w:basedOn w:val="List5"/>
    <w:rsid w:val="005738A9"/>
    <w:pPr>
      <w:ind w:firstLine="0"/>
    </w:pPr>
  </w:style>
  <w:style w:type="paragraph" w:styleId="ListNumber3">
    <w:name w:val="List Number 3"/>
    <w:basedOn w:val="List3"/>
    <w:rsid w:val="005738A9"/>
    <w:pPr>
      <w:numPr>
        <w:numId w:val="5"/>
      </w:numPr>
    </w:pPr>
  </w:style>
  <w:style w:type="paragraph" w:styleId="ListNumber4">
    <w:name w:val="List Number 4"/>
    <w:basedOn w:val="List4"/>
    <w:rsid w:val="005738A9"/>
    <w:pPr>
      <w:numPr>
        <w:numId w:val="6"/>
      </w:numPr>
    </w:pPr>
  </w:style>
  <w:style w:type="paragraph" w:styleId="ListNumber5">
    <w:name w:val="List Number 5"/>
    <w:basedOn w:val="List5"/>
    <w:rsid w:val="005738A9"/>
    <w:pPr>
      <w:numPr>
        <w:numId w:val="7"/>
      </w:numPr>
    </w:pPr>
  </w:style>
  <w:style w:type="paragraph" w:styleId="BlockText">
    <w:name w:val="Block Text"/>
    <w:basedOn w:val="Normal"/>
    <w:rsid w:val="00573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8A9"/>
    <w:rPr>
      <w:sz w:val="16"/>
      <w:vertAlign w:val="superscript"/>
    </w:rPr>
  </w:style>
  <w:style w:type="character" w:customStyle="1" w:styleId="Symbols">
    <w:name w:val="Symbols"/>
    <w:basedOn w:val="DefaultParagraphFont"/>
    <w:rsid w:val="005738A9"/>
    <w:rPr>
      <w:rFonts w:ascii="Symbol" w:hAnsi="Symbol"/>
    </w:rPr>
  </w:style>
  <w:style w:type="character" w:customStyle="1" w:styleId="MenuOptions">
    <w:name w:val="Menu Options"/>
    <w:basedOn w:val="DefaultParagraphFont"/>
    <w:rsid w:val="00573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8A9"/>
    <w:rPr>
      <w:b/>
    </w:rPr>
  </w:style>
  <w:style w:type="character" w:customStyle="1" w:styleId="Underlined">
    <w:name w:val="Underlined"/>
    <w:basedOn w:val="DefaultParagraphFont"/>
    <w:rsid w:val="005738A9"/>
    <w:rPr>
      <w:u w:val="single"/>
    </w:rPr>
  </w:style>
  <w:style w:type="paragraph" w:customStyle="1" w:styleId="TableBodyTextRight">
    <w:name w:val="Table Body Text Right"/>
    <w:basedOn w:val="TableBodyText"/>
    <w:rsid w:val="00573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8A9"/>
    <w:rPr>
      <w:sz w:val="18"/>
    </w:rPr>
  </w:style>
  <w:style w:type="paragraph" w:customStyle="1" w:styleId="BodySmallRight">
    <w:name w:val="Body Small Right"/>
    <w:basedOn w:val="BodyTextRight"/>
    <w:rsid w:val="005738A9"/>
    <w:rPr>
      <w:sz w:val="18"/>
      <w:szCs w:val="18"/>
    </w:rPr>
  </w:style>
  <w:style w:type="paragraph" w:customStyle="1" w:styleId="MarginEdition">
    <w:name w:val="Margin Edition"/>
    <w:basedOn w:val="MarginNote"/>
    <w:rsid w:val="00573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8A9"/>
    <w:rPr>
      <w:sz w:val="2"/>
      <w:szCs w:val="2"/>
    </w:rPr>
  </w:style>
  <w:style w:type="character" w:customStyle="1" w:styleId="Small">
    <w:name w:val="Small"/>
    <w:basedOn w:val="DefaultParagraphFont"/>
    <w:rsid w:val="005738A9"/>
    <w:rPr>
      <w:sz w:val="16"/>
    </w:rPr>
  </w:style>
  <w:style w:type="paragraph" w:customStyle="1" w:styleId="WideTable">
    <w:name w:val="Wide Table"/>
    <w:basedOn w:val="Normal"/>
    <w:rsid w:val="00573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8A9"/>
  </w:style>
  <w:style w:type="paragraph" w:styleId="Quote">
    <w:name w:val="Quote"/>
    <w:basedOn w:val="Heading1"/>
    <w:link w:val="QuoteChar"/>
    <w:qFormat/>
    <w:rsid w:val="00573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8A9"/>
    <w:pPr>
      <w:pageBreakBefore/>
    </w:pPr>
  </w:style>
  <w:style w:type="paragraph" w:customStyle="1" w:styleId="Border">
    <w:name w:val="Border"/>
    <w:basedOn w:val="Normal"/>
    <w:qFormat/>
    <w:rsid w:val="00573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8A9"/>
    <w:rPr>
      <w:u w:val="single"/>
    </w:rPr>
  </w:style>
  <w:style w:type="character" w:customStyle="1" w:styleId="BoldandItalics">
    <w:name w:val="Bold and Italics"/>
    <w:qFormat/>
    <w:rsid w:val="005738A9"/>
    <w:rPr>
      <w:b/>
      <w:i/>
      <w:u w:val="none"/>
    </w:rPr>
  </w:style>
  <w:style w:type="paragraph" w:styleId="BalloonText">
    <w:name w:val="Balloon Text"/>
    <w:basedOn w:val="Normal"/>
    <w:link w:val="BalloonTextChar"/>
    <w:rsid w:val="00573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8A9"/>
    <w:pPr>
      <w:spacing w:before="0" w:after="0"/>
    </w:pPr>
  </w:style>
  <w:style w:type="paragraph" w:customStyle="1" w:styleId="BodyTextBold">
    <w:name w:val="Body Text Bold"/>
    <w:basedOn w:val="BodyText"/>
    <w:qFormat/>
    <w:rsid w:val="005738A9"/>
    <w:rPr>
      <w:b/>
    </w:rPr>
  </w:style>
  <w:style w:type="character" w:styleId="Hyperlink">
    <w:name w:val="Hyperlink"/>
    <w:basedOn w:val="DefaultParagraphFont"/>
    <w:uiPriority w:val="99"/>
    <w:unhideWhenUsed/>
    <w:rsid w:val="00096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2881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TLIH0004 Identify major roads, services and attractions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