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E57" w:rsidP="00C44E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TLIH0002 Implement effective contingency planning</w:t>
      </w:r>
      <w:r>
        <w:fldChar w:fldCharType="end"/>
      </w:r>
    </w:p>
    <w:p w:rsidR="00C44E57" w:rsidP="00C44E57">
      <w:pPr>
        <w:pStyle w:val="Version"/>
        <w:sectPr w:rsidSect="00AD70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7044" w:rsidP="00AD7044">
      <w:pPr>
        <w:pStyle w:val="SuperHeading"/>
      </w:pPr>
      <w:r w:rsidRPr="00AD7044">
        <w:t>Assessment Requirements for TLIH0002 Implement effective contingency planning</w:t>
      </w:r>
    </w:p>
    <w:p w:rsidR="00000000" w:rsidRPr="00AD7044" w:rsidP="00AD7044">
      <w:pPr>
        <w:pStyle w:val="Heading1"/>
      </w:pPr>
      <w:bookmarkStart w:id="1" w:name="O_973536"/>
      <w:bookmarkEnd w:id="1"/>
      <w:r w:rsidRPr="00AD70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0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044" w:rsidP="00AD7044">
            <w:pPr>
              <w:pStyle w:val="BodyText"/>
            </w:pPr>
            <w:r w:rsidRPr="00AD7044">
              <w:t>Release 1. This is the first release of this unit of competency in the TLI Transport and Logistics Training Package.</w:t>
            </w:r>
          </w:p>
        </w:tc>
      </w:tr>
    </w:tbl>
    <w:p w:rsidR="00000000" w:rsidRPr="00AD7044" w:rsidP="00AD7044">
      <w:pPr>
        <w:pStyle w:val="NoPaddingFontSize1"/>
      </w:pPr>
    </w:p>
    <w:p w:rsidR="00000000" w:rsidRPr="00AD7044" w:rsidP="00AD7044">
      <w:pPr>
        <w:pStyle w:val="AllowPageBreak"/>
      </w:pPr>
    </w:p>
    <w:p w:rsidR="00000000" w:rsidRPr="00AD7044" w:rsidP="00AD7044">
      <w:pPr>
        <w:pStyle w:val="Heading1"/>
      </w:pPr>
      <w:bookmarkStart w:id="2" w:name="O_973537"/>
      <w:bookmarkEnd w:id="2"/>
      <w:r w:rsidRPr="00AD704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0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044" w:rsidP="00AD7044">
            <w:pPr>
              <w:pStyle w:val="BodyText"/>
            </w:pPr>
            <w:r w:rsidRPr="00AD7044">
              <w:t>Evidence required to demonstrate competence in this unit must be relevant to and satisfy all the requirements of the elements and performance criteria on at least one occasion and include:</w:t>
            </w:r>
          </w:p>
          <w:p w:rsidR="00000000" w:rsidRPr="00AD7044" w:rsidP="00AD7044">
            <w:pPr>
              <w:pStyle w:val="ListBullet"/>
            </w:pPr>
            <w:r w:rsidRPr="00AD7044">
              <w:t>analysing critical issues of contingency plan</w:t>
            </w:r>
            <w:r w:rsidRPr="00AD7044">
              <w:t xml:space="preserve"> and implementing possible rectifications</w:t>
            </w:r>
          </w:p>
          <w:p w:rsidR="00000000" w:rsidRPr="00AD7044" w:rsidP="00AD7044">
            <w:pPr>
              <w:pStyle w:val="ListBullet"/>
            </w:pPr>
            <w:r w:rsidRPr="00AD7044">
              <w:t>applying effective communication techniques with relevant stakeholders</w:t>
            </w:r>
          </w:p>
          <w:p w:rsidR="00000000" w:rsidRPr="00AD7044" w:rsidP="00AD7044">
            <w:pPr>
              <w:pStyle w:val="ListBullet"/>
            </w:pPr>
            <w:r w:rsidRPr="00AD7044">
              <w:t>assessing impact of delays related to delivery service including:</w:t>
            </w:r>
          </w:p>
          <w:p w:rsidR="00000000" w:rsidRPr="00AD7044" w:rsidP="00AD7044">
            <w:pPr>
              <w:pStyle w:val="ListBullet2"/>
            </w:pPr>
            <w:r w:rsidRPr="00AD7044">
              <w:t>accidents/incidents</w:t>
            </w:r>
          </w:p>
          <w:p w:rsidR="00000000" w:rsidRPr="00AD7044" w:rsidP="00AD7044">
            <w:pPr>
              <w:pStyle w:val="ListBullet2"/>
            </w:pPr>
            <w:r w:rsidRPr="00AD7044">
              <w:t>congestion</w:t>
            </w:r>
          </w:p>
          <w:p w:rsidR="00000000" w:rsidRPr="00AD7044" w:rsidP="00AD7044">
            <w:pPr>
              <w:pStyle w:val="ListBullet2"/>
            </w:pPr>
            <w:r w:rsidRPr="00AD7044">
              <w:t>double booking</w:t>
            </w:r>
          </w:p>
          <w:p w:rsidR="00000000" w:rsidRPr="00AD7044" w:rsidP="00AD7044">
            <w:pPr>
              <w:pStyle w:val="ListBullet2"/>
            </w:pPr>
            <w:r w:rsidRPr="00AD7044">
              <w:t>fatigue</w:t>
            </w:r>
          </w:p>
          <w:p w:rsidR="00000000" w:rsidRPr="00AD7044" w:rsidP="00AD7044">
            <w:pPr>
              <w:pStyle w:val="ListBullet2"/>
            </w:pPr>
            <w:r w:rsidRPr="00AD7044">
              <w:t>mechanical failures</w:t>
            </w:r>
          </w:p>
          <w:p w:rsidR="00000000" w:rsidRPr="00AD7044" w:rsidP="00AD7044">
            <w:pPr>
              <w:pStyle w:val="ListBullet2"/>
            </w:pPr>
            <w:r w:rsidRPr="00AD7044">
              <w:t>obtaining regulatory permits</w:t>
            </w:r>
          </w:p>
          <w:p w:rsidR="00000000" w:rsidRPr="00AD7044" w:rsidP="00AD7044">
            <w:pPr>
              <w:pStyle w:val="ListBullet2"/>
            </w:pPr>
            <w:r w:rsidRPr="00AD7044">
              <w:t>weather</w:t>
            </w:r>
          </w:p>
          <w:p w:rsidR="00000000" w:rsidRPr="00AD7044" w:rsidP="00AD7044">
            <w:pPr>
              <w:pStyle w:val="ListBullet"/>
            </w:pPr>
            <w:r w:rsidRPr="00AD7044">
              <w:t>consulting and clarifying with relevant stakeholders on contingency plan</w:t>
            </w:r>
          </w:p>
          <w:p w:rsidR="00000000" w:rsidRPr="00AD7044" w:rsidP="00AD7044">
            <w:pPr>
              <w:pStyle w:val="ListBullet"/>
            </w:pPr>
            <w:r w:rsidRPr="00AD7044">
              <w:t>determining appropriate resourcing requirements</w:t>
            </w:r>
          </w:p>
          <w:p w:rsidR="00000000" w:rsidRPr="00AD7044" w:rsidP="00AD7044">
            <w:pPr>
              <w:pStyle w:val="ListBullet"/>
            </w:pPr>
            <w:r w:rsidRPr="00AD7044">
              <w:t>developing and implementing contingency plan</w:t>
            </w:r>
          </w:p>
          <w:p w:rsidR="00000000" w:rsidRPr="00AD7044" w:rsidP="00AD7044">
            <w:pPr>
              <w:pStyle w:val="ListBullet"/>
            </w:pPr>
            <w:r w:rsidRPr="00AD7044">
              <w:t>developing lists of alternatives and recovery option</w:t>
            </w:r>
            <w:r w:rsidRPr="00AD7044">
              <w:t>s</w:t>
            </w:r>
          </w:p>
          <w:p w:rsidR="00000000" w:rsidRPr="00AD7044" w:rsidP="00AD7044">
            <w:pPr>
              <w:pStyle w:val="ListBullet"/>
            </w:pPr>
            <w:r w:rsidRPr="00AD7044">
              <w:t>evaluating and prioritising actions within the contingency plan</w:t>
            </w:r>
          </w:p>
          <w:p w:rsidR="00000000" w:rsidRPr="00AD7044" w:rsidP="00AD7044">
            <w:pPr>
              <w:pStyle w:val="ListBullet"/>
            </w:pPr>
            <w:r w:rsidRPr="00AD7044">
              <w:t>identifying and determining external delays due to weather, incorrect customer information and road conditions</w:t>
            </w:r>
          </w:p>
          <w:p w:rsidR="00000000" w:rsidRPr="00AD7044" w:rsidP="00AD7044">
            <w:pPr>
              <w:pStyle w:val="ListBullet"/>
            </w:pPr>
            <w:r w:rsidRPr="00AD7044">
              <w:t>identifying and determining internal delays due to accidents, double booking an</w:t>
            </w:r>
            <w:r w:rsidRPr="00AD7044">
              <w:t>d driver absenteeism</w:t>
            </w:r>
          </w:p>
          <w:p w:rsidR="00000000" w:rsidRPr="00AD7044" w:rsidP="00AD7044">
            <w:pPr>
              <w:pStyle w:val="ListBullet"/>
            </w:pPr>
            <w:r w:rsidRPr="00AD7044">
              <w:t>identifying cost constraint factors affecting commercial requirements</w:t>
            </w:r>
          </w:p>
          <w:p w:rsidR="00000000" w:rsidRPr="00AD7044" w:rsidP="00AD7044">
            <w:pPr>
              <w:pStyle w:val="ListBullet"/>
            </w:pPr>
            <w:r w:rsidRPr="00AD7044">
              <w:t>identifying hazards and applying risk control methods</w:t>
            </w:r>
          </w:p>
          <w:p w:rsidR="00000000" w:rsidRPr="00AD7044" w:rsidP="00AD7044">
            <w:pPr>
              <w:pStyle w:val="ListBullet"/>
            </w:pPr>
            <w:r w:rsidRPr="00AD7044">
              <w:t>identifying and following procedures in relation to obtaining permits</w:t>
            </w:r>
          </w:p>
          <w:p w:rsidR="00000000" w:rsidRPr="00AD7044" w:rsidP="00AD7044">
            <w:pPr>
              <w:pStyle w:val="ListBullet"/>
            </w:pPr>
            <w:r w:rsidRPr="00AD7044">
              <w:t>planning and prioritising issues identified to minimise company brand/reputation impact and recovery of delivery service</w:t>
            </w:r>
          </w:p>
          <w:p w:rsidR="00000000" w:rsidRPr="00AD7044" w:rsidP="00AD7044">
            <w:pPr>
              <w:pStyle w:val="ListBullet"/>
            </w:pPr>
            <w:r w:rsidRPr="00AD7044">
              <w:t>monitoring plan to ensure rectification of identified issues</w:t>
            </w:r>
          </w:p>
          <w:p w:rsidR="00000000" w:rsidRPr="00AD7044" w:rsidP="00AD7044">
            <w:pPr>
              <w:pStyle w:val="ListBullet"/>
            </w:pPr>
            <w:r w:rsidRPr="00AD7044">
              <w:t>reporting of outcomes taken to implement plan</w:t>
            </w:r>
          </w:p>
          <w:p w:rsidR="00000000" w:rsidRPr="00AD7044" w:rsidP="00AD7044">
            <w:pPr>
              <w:pStyle w:val="ListBullet"/>
            </w:pPr>
            <w:r w:rsidRPr="00AD7044">
              <w:t>reporting of plan to relevan</w:t>
            </w:r>
            <w:r w:rsidRPr="00AD7044">
              <w:t>t person/s regarding required review and amendments to current workplace procedures</w:t>
            </w:r>
          </w:p>
          <w:p w:rsidR="00000000" w:rsidRPr="00AD7044" w:rsidP="00AD7044">
            <w:pPr>
              <w:pStyle w:val="ListBullet"/>
            </w:pPr>
            <w:r w:rsidRPr="00AD7044">
              <w:t xml:space="preserve">reviewing contingency plan based on feedback from stakeholders and documenting actions </w:t>
            </w:r>
            <w:r w:rsidRPr="00AD7044">
              <w:t>taken</w:t>
            </w:r>
          </w:p>
          <w:p w:rsidR="00000000" w:rsidRPr="00AD7044" w:rsidP="00AD7044">
            <w:pPr>
              <w:pStyle w:val="ListBullet"/>
            </w:pPr>
            <w:r w:rsidRPr="00AD7044">
              <w:t>reviewing resources required for contingency plan</w:t>
            </w:r>
          </w:p>
          <w:p w:rsidR="00000000" w:rsidRPr="00AD7044" w:rsidP="00AD7044">
            <w:pPr>
              <w:pStyle w:val="ListBullet"/>
            </w:pPr>
            <w:r w:rsidRPr="00AD7044">
              <w:t>submitting workplace document</w:t>
            </w:r>
            <w:r w:rsidRPr="00AD7044">
              <w:t>ation regarding permits and regulatory requirements</w:t>
            </w:r>
          </w:p>
          <w:p w:rsidR="00000000" w:rsidRPr="00AD7044" w:rsidP="00AD7044">
            <w:pPr>
              <w:pStyle w:val="ListBullet"/>
            </w:pPr>
            <w:r w:rsidRPr="00AD7044">
              <w:t>testing of contingency plan with stakeholders via effective communication processes.</w:t>
            </w:r>
          </w:p>
        </w:tc>
      </w:tr>
    </w:tbl>
    <w:p w:rsidR="00000000" w:rsidRPr="00AD7044" w:rsidP="00AD7044">
      <w:pPr>
        <w:pStyle w:val="NoPaddingFontSize1"/>
      </w:pPr>
    </w:p>
    <w:p w:rsidR="00000000" w:rsidRPr="00AD7044" w:rsidP="00AD7044">
      <w:pPr>
        <w:pStyle w:val="AllowPageBreak"/>
      </w:pPr>
    </w:p>
    <w:p w:rsidR="00000000" w:rsidRPr="00AD7044" w:rsidP="00AD7044">
      <w:pPr>
        <w:pStyle w:val="Heading1"/>
      </w:pPr>
      <w:bookmarkStart w:id="3" w:name="O_973538"/>
      <w:bookmarkEnd w:id="3"/>
      <w:r w:rsidRPr="00AD704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0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044" w:rsidP="00AD7044">
            <w:pPr>
              <w:pStyle w:val="BodyText"/>
            </w:pPr>
            <w:r w:rsidRPr="00AD7044">
              <w:t xml:space="preserve">Evidence required to demonstrate competence in this unit must be relevant to and </w:t>
            </w:r>
            <w:r w:rsidRPr="00AD7044">
              <w:t>satisfy all of the requirements of the elements and performance criteria and include knowledge of:</w:t>
            </w:r>
          </w:p>
          <w:p w:rsidR="00000000" w:rsidRPr="00AD7044" w:rsidP="00AD7044">
            <w:pPr>
              <w:pStyle w:val="ListBullet"/>
            </w:pPr>
            <w:r w:rsidRPr="00AD7044">
              <w:t>business contract specifications and cost constraints</w:t>
            </w:r>
          </w:p>
          <w:p w:rsidR="00000000" w:rsidRPr="00AD7044" w:rsidP="00AD7044">
            <w:pPr>
              <w:pStyle w:val="ListBullet"/>
            </w:pPr>
            <w:r w:rsidRPr="00AD7044">
              <w:t>effective communication techniques</w:t>
            </w:r>
          </w:p>
          <w:p w:rsidR="00000000" w:rsidRPr="00AD7044" w:rsidP="00AD7044">
            <w:pPr>
              <w:pStyle w:val="ListBullet"/>
            </w:pPr>
            <w:r w:rsidRPr="00AD7044">
              <w:t>contingency suppliers and repairers on route</w:t>
            </w:r>
          </w:p>
          <w:p w:rsidR="00000000" w:rsidRPr="00AD7044" w:rsidP="00AD7044">
            <w:pPr>
              <w:pStyle w:val="ListBullet"/>
            </w:pPr>
            <w:r w:rsidRPr="00AD7044">
              <w:t>continuous improvement techniques</w:t>
            </w:r>
          </w:p>
          <w:p w:rsidR="00000000" w:rsidRPr="00AD7044" w:rsidP="00AD7044">
            <w:pPr>
              <w:pStyle w:val="ListBullet"/>
            </w:pPr>
            <w:r w:rsidRPr="00AD7044">
              <w:t>impact of issues and problems on delivery service and safety of driver</w:t>
            </w:r>
          </w:p>
          <w:p w:rsidR="00000000" w:rsidRPr="00AD7044" w:rsidP="00AD7044">
            <w:pPr>
              <w:pStyle w:val="ListBullet"/>
            </w:pPr>
            <w:r w:rsidRPr="00AD7044">
              <w:t>issues impacting company brand/reputation</w:t>
            </w:r>
          </w:p>
          <w:p w:rsidR="00000000" w:rsidRPr="00AD7044" w:rsidP="00AD7044">
            <w:pPr>
              <w:pStyle w:val="ListBullet"/>
            </w:pPr>
            <w:r w:rsidRPr="00AD7044">
              <w:t>job/task specifications relevant to stakeholders</w:t>
            </w:r>
          </w:p>
          <w:p w:rsidR="00000000" w:rsidRPr="00AD7044" w:rsidP="00AD7044">
            <w:pPr>
              <w:pStyle w:val="ListBullet"/>
            </w:pPr>
            <w:r w:rsidRPr="00AD7044">
              <w:t>permit requirements</w:t>
            </w:r>
          </w:p>
          <w:p w:rsidR="00000000" w:rsidRPr="00AD7044" w:rsidP="00AD7044">
            <w:pPr>
              <w:pStyle w:val="ListBullet"/>
            </w:pPr>
            <w:r w:rsidRPr="00AD7044">
              <w:t>relevant 3</w:t>
            </w:r>
            <w:r w:rsidRPr="00C44E57">
              <w:rPr>
                <w:vertAlign w:val="superscript"/>
              </w:rPr>
              <w:t>rd</w:t>
            </w:r>
            <w:r w:rsidRPr="00AD7044">
              <w:t xml:space="preserve"> parties and inhouse people </w:t>
            </w:r>
            <w:r w:rsidRPr="00AD7044">
              <w:t>that maybe impacted by contingency planning</w:t>
            </w:r>
          </w:p>
          <w:p w:rsidR="00000000" w:rsidRPr="00AD7044" w:rsidP="00AD7044">
            <w:pPr>
              <w:pStyle w:val="ListBullet"/>
            </w:pPr>
            <w:r w:rsidRPr="00AD7044">
              <w:t>relevant occupational health and safety (OHS)/work health and safety (WHS)/occupation safety and health (OSH) regulations</w:t>
            </w:r>
          </w:p>
          <w:p w:rsidR="00000000" w:rsidRPr="00AD7044" w:rsidP="00AD7044">
            <w:pPr>
              <w:pStyle w:val="ListBullet"/>
            </w:pPr>
            <w:r w:rsidRPr="00AD7044">
              <w:t>relevant potential issues impacting delivery service</w:t>
            </w:r>
          </w:p>
          <w:p w:rsidR="00000000" w:rsidRPr="00AD7044" w:rsidP="00AD7044">
            <w:pPr>
              <w:pStyle w:val="ListBullet"/>
            </w:pPr>
            <w:r w:rsidRPr="00AD7044">
              <w:t>relevant regulatory requirements</w:t>
            </w:r>
          </w:p>
          <w:p w:rsidR="00000000" w:rsidRPr="00AD7044" w:rsidP="00AD7044">
            <w:pPr>
              <w:pStyle w:val="ListBullet"/>
            </w:pPr>
            <w:r w:rsidRPr="00AD7044">
              <w:t>rele</w:t>
            </w:r>
            <w:r w:rsidRPr="00AD7044">
              <w:t>vant risk mitigation processes</w:t>
            </w:r>
          </w:p>
          <w:p w:rsidR="00000000" w:rsidRPr="00AD7044" w:rsidP="00AD7044">
            <w:pPr>
              <w:pStyle w:val="ListBullet"/>
            </w:pPr>
            <w:r w:rsidRPr="00AD7044">
              <w:t>risk analysis techniques</w:t>
            </w:r>
          </w:p>
          <w:p w:rsidR="00000000" w:rsidRPr="00AD7044" w:rsidP="00AD7044">
            <w:pPr>
              <w:pStyle w:val="ListBullet"/>
            </w:pPr>
            <w:r w:rsidRPr="00AD7044">
              <w:t>route variations</w:t>
            </w:r>
          </w:p>
          <w:p w:rsidR="00000000" w:rsidRPr="00AD7044" w:rsidP="00AD7044">
            <w:pPr>
              <w:pStyle w:val="ListBullet"/>
            </w:pPr>
            <w:r w:rsidRPr="00AD7044">
              <w:t>stakeholder requirements</w:t>
            </w:r>
          </w:p>
          <w:p w:rsidR="00000000" w:rsidRPr="00AD7044" w:rsidP="00AD7044">
            <w:pPr>
              <w:pStyle w:val="ListBullet"/>
            </w:pPr>
            <w:r w:rsidRPr="00AD7044">
              <w:t>workplace procedures.</w:t>
            </w:r>
          </w:p>
        </w:tc>
      </w:tr>
    </w:tbl>
    <w:p w:rsidR="00000000" w:rsidRPr="00AD7044" w:rsidP="00AD7044">
      <w:pPr>
        <w:pStyle w:val="NoPaddingFontSize1"/>
      </w:pPr>
    </w:p>
    <w:p w:rsidR="00000000" w:rsidRPr="00AD7044" w:rsidP="00AD7044">
      <w:pPr>
        <w:pStyle w:val="AllowPageBreak"/>
      </w:pPr>
    </w:p>
    <w:p w:rsidR="00000000" w:rsidRPr="00AD7044" w:rsidP="00AD7044">
      <w:pPr>
        <w:pStyle w:val="Heading1"/>
      </w:pPr>
      <w:bookmarkStart w:id="4" w:name="O_973539"/>
      <w:bookmarkEnd w:id="4"/>
      <w:r w:rsidRPr="00AD704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0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044" w:rsidP="00AD7044">
            <w:pPr>
              <w:pStyle w:val="BodyText"/>
            </w:pPr>
            <w:r w:rsidRPr="00AD7044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D7044" w:rsidP="00AD7044">
            <w:pPr>
              <w:pStyle w:val="BodyText"/>
            </w:pPr>
            <w:r w:rsidRPr="00AD7044">
              <w:t>As a minimum, assessment must satisfy applicable regulatory requi</w:t>
            </w:r>
            <w:r w:rsidRPr="00AD7044">
              <w:t>rements, which include requirements in the Standards for Registered Training Organisations current at the time of assessment.</w:t>
            </w:r>
          </w:p>
          <w:p w:rsidR="00000000" w:rsidRPr="00AD7044" w:rsidP="00AD7044">
            <w:pPr>
              <w:pStyle w:val="BodyText"/>
            </w:pPr>
            <w:r w:rsidRPr="00AD7044">
              <w:t>Assessment processes and techniques must be appropriate to the language, literacy and numeracy requirements of the work being perf</w:t>
            </w:r>
            <w:r w:rsidRPr="00AD7044">
              <w:t>ormed and the needs of the candidate.</w:t>
            </w:r>
          </w:p>
          <w:p w:rsidR="00000000" w:rsidRPr="00AD7044" w:rsidP="00AD7044">
            <w:pPr>
              <w:pStyle w:val="BodyText"/>
            </w:pPr>
            <w:r w:rsidRPr="00AD7044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AD7044" w:rsidP="00AD7044">
            <w:pPr>
              <w:pStyle w:val="BodyText"/>
            </w:pPr>
            <w:r w:rsidRPr="00AD7044">
              <w:t xml:space="preserve">Resources for assessment </w:t>
            </w:r>
            <w:r w:rsidRPr="00AD7044">
              <w:t>must include access to:</w:t>
            </w:r>
          </w:p>
          <w:p w:rsidR="00000000" w:rsidRPr="00AD7044" w:rsidP="00AD7044">
            <w:pPr>
              <w:pStyle w:val="ListBullet"/>
            </w:pPr>
            <w:r w:rsidRPr="00AD7044">
              <w:t>a range of relevant exercises, case studies and/or other simulations</w:t>
            </w:r>
          </w:p>
          <w:p w:rsidR="00000000" w:rsidRPr="00AD7044" w:rsidP="00AD7044">
            <w:pPr>
              <w:pStyle w:val="ListBullet"/>
            </w:pPr>
            <w:r w:rsidRPr="00AD7044">
              <w:t xml:space="preserve">relevant and appropriate materials, tools, equipment and personal protective equipment currently used in industry </w:t>
            </w:r>
          </w:p>
          <w:p w:rsidR="00000000" w:rsidRPr="00AD7044" w:rsidP="00AD7044">
            <w:pPr>
              <w:pStyle w:val="ListBullet"/>
            </w:pPr>
            <w:r w:rsidRPr="00AD7044">
              <w:t>applicable documentation including workplace pr</w:t>
            </w:r>
            <w:r w:rsidRPr="00AD7044">
              <w:t>ocedures, regulations, codes of practice and operation manuals.</w:t>
            </w:r>
          </w:p>
        </w:tc>
      </w:tr>
    </w:tbl>
    <w:p w:rsidR="00000000" w:rsidRPr="00AD7044" w:rsidP="00AD7044">
      <w:pPr>
        <w:pStyle w:val="NoPaddingFontSize1"/>
      </w:pPr>
    </w:p>
    <w:p w:rsidR="00000000" w:rsidRPr="00AD7044" w:rsidP="00AD7044">
      <w:pPr>
        <w:pStyle w:val="AllowPageBreak"/>
      </w:pPr>
    </w:p>
    <w:p w:rsidR="00000000" w:rsidRPr="00AD7044" w:rsidP="00AD7044">
      <w:pPr>
        <w:pStyle w:val="Heading1"/>
      </w:pPr>
      <w:bookmarkStart w:id="5" w:name="O_973542"/>
      <w:bookmarkEnd w:id="5"/>
      <w:r w:rsidRPr="00AD7044">
        <w:t>Links</w:t>
      </w:r>
    </w:p>
    <w:p w:rsidR="00000000" w:rsidRPr="00AD7044" w:rsidP="00C44E57">
      <w:pPr>
        <w:pStyle w:val="BodyText"/>
      </w:pPr>
      <w:r w:rsidRPr="00AD70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1295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D7044" w:rsidP="00AD7044"/>
    <w:sectPr w:rsidSect="00AD70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0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044" w:rsidRPr="00C44E57" w:rsidP="00C44E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0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E57" w:rsidP="00AD70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4E57" w:rsidP="00AD70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44E57" w:rsidP="00AD70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0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E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044" w:rsidRPr="00C44E57" w:rsidP="00C44E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0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E57" w:rsidRPr="002D2AF8" w:rsidP="00AD70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TLIH0002 Implement effective contingency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44E57" w:rsidP="00AD70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B495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041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98B8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0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0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0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0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0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0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0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0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0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0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0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044"/>
  </w:style>
  <w:style w:type="character" w:customStyle="1" w:styleId="Heading1Char">
    <w:name w:val="Heading 1 Char"/>
    <w:basedOn w:val="DefaultParagraphFont"/>
    <w:link w:val="Heading1"/>
    <w:rsid w:val="00AD70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0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0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70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70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70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70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70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0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0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0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0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0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0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0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0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0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0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0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0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0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70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70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7044"/>
    <w:rPr>
      <w:b/>
      <w:spacing w:val="0"/>
    </w:rPr>
  </w:style>
  <w:style w:type="paragraph" w:customStyle="1" w:styleId="SuperTitle">
    <w:name w:val="SuperTitle"/>
    <w:basedOn w:val="Title"/>
    <w:rsid w:val="00AD70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0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0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70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0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0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0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0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0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0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0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0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7044"/>
    <w:rPr>
      <w:i/>
    </w:rPr>
  </w:style>
  <w:style w:type="paragraph" w:styleId="Caption">
    <w:name w:val="caption"/>
    <w:basedOn w:val="BodyText"/>
    <w:next w:val="Normal"/>
    <w:qFormat/>
    <w:rsid w:val="00AD70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0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0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044"/>
  </w:style>
  <w:style w:type="paragraph" w:styleId="TableofFigures">
    <w:name w:val="table of figures"/>
    <w:basedOn w:val="Normal"/>
    <w:next w:val="Normal"/>
    <w:semiHidden/>
    <w:rsid w:val="00AD70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0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7044"/>
    <w:rPr>
      <w:rFonts w:ascii="Wingdings" w:hAnsi="Wingdings"/>
    </w:rPr>
  </w:style>
  <w:style w:type="paragraph" w:customStyle="1" w:styleId="TableHeading">
    <w:name w:val="Table Heading"/>
    <w:basedOn w:val="HeadingBase"/>
    <w:rsid w:val="00AD70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7044"/>
    <w:rPr>
      <w:color w:val="0033CC"/>
      <w:u w:val="none"/>
    </w:rPr>
  </w:style>
  <w:style w:type="paragraph" w:customStyle="1" w:styleId="BodyTextRight">
    <w:name w:val="Body Text Right"/>
    <w:basedOn w:val="BodyText"/>
    <w:rsid w:val="00AD70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0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0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0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0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0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044"/>
    <w:rPr>
      <w:sz w:val="32"/>
    </w:rPr>
  </w:style>
  <w:style w:type="paragraph" w:customStyle="1" w:styleId="HeadingProcedure">
    <w:name w:val="Heading Procedure"/>
    <w:basedOn w:val="HeadingBase"/>
    <w:next w:val="Normal"/>
    <w:rsid w:val="00AD70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044"/>
    <w:pPr>
      <w:spacing w:before="60" w:after="60"/>
    </w:pPr>
  </w:style>
  <w:style w:type="paragraph" w:styleId="ListContinue">
    <w:name w:val="List Continue"/>
    <w:basedOn w:val="List"/>
    <w:rsid w:val="00AD7044"/>
    <w:pPr>
      <w:ind w:firstLine="0"/>
    </w:pPr>
  </w:style>
  <w:style w:type="paragraph" w:customStyle="1" w:styleId="ListNote">
    <w:name w:val="List Note"/>
    <w:basedOn w:val="List"/>
    <w:rsid w:val="00AD70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0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0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044"/>
    <w:rPr>
      <w:rFonts w:ascii="Courier New" w:hAnsi="Courier New"/>
    </w:rPr>
  </w:style>
  <w:style w:type="paragraph" w:customStyle="1" w:styleId="NoteBullet">
    <w:name w:val="Note Bullet"/>
    <w:basedOn w:val="Note"/>
    <w:rsid w:val="00AD70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0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0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0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0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70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0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044"/>
    <w:rPr>
      <w:b/>
      <w:smallCaps/>
    </w:rPr>
  </w:style>
  <w:style w:type="paragraph" w:customStyle="1" w:styleId="TableListNumber">
    <w:name w:val="Table List Number"/>
    <w:basedOn w:val="ListNumber"/>
    <w:rsid w:val="00AD70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0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044"/>
    <w:pPr>
      <w:numPr>
        <w:numId w:val="9"/>
      </w:numPr>
    </w:pPr>
  </w:style>
  <w:style w:type="paragraph" w:customStyle="1" w:styleId="ListAlpha2">
    <w:name w:val="List Alpha 2"/>
    <w:basedOn w:val="List2"/>
    <w:rsid w:val="00AD7044"/>
    <w:pPr>
      <w:numPr>
        <w:numId w:val="8"/>
      </w:numPr>
    </w:pPr>
  </w:style>
  <w:style w:type="paragraph" w:styleId="List2">
    <w:name w:val="List 2"/>
    <w:basedOn w:val="BodyText"/>
    <w:rsid w:val="00AD70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70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0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0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70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70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7044"/>
    <w:pPr>
      <w:numPr>
        <w:numId w:val="4"/>
      </w:numPr>
    </w:pPr>
  </w:style>
  <w:style w:type="paragraph" w:styleId="ListContinue2">
    <w:name w:val="List Continue 2"/>
    <w:basedOn w:val="List2"/>
    <w:rsid w:val="00AD7044"/>
    <w:pPr>
      <w:ind w:firstLine="0"/>
    </w:pPr>
  </w:style>
  <w:style w:type="paragraph" w:styleId="ListContinue3">
    <w:name w:val="List Continue 3"/>
    <w:basedOn w:val="List3"/>
    <w:rsid w:val="00AD7044"/>
    <w:pPr>
      <w:ind w:left="1021" w:firstLine="0"/>
    </w:pPr>
  </w:style>
  <w:style w:type="paragraph" w:styleId="ListContinue4">
    <w:name w:val="List Continue 4"/>
    <w:basedOn w:val="List4"/>
    <w:rsid w:val="00AD7044"/>
    <w:pPr>
      <w:ind w:firstLine="0"/>
    </w:pPr>
  </w:style>
  <w:style w:type="paragraph" w:styleId="ListContinue5">
    <w:name w:val="List Continue 5"/>
    <w:basedOn w:val="List5"/>
    <w:rsid w:val="00AD7044"/>
    <w:pPr>
      <w:ind w:firstLine="0"/>
    </w:pPr>
  </w:style>
  <w:style w:type="paragraph" w:styleId="ListNumber3">
    <w:name w:val="List Number 3"/>
    <w:basedOn w:val="List3"/>
    <w:rsid w:val="00AD7044"/>
    <w:pPr>
      <w:numPr>
        <w:numId w:val="5"/>
      </w:numPr>
    </w:pPr>
  </w:style>
  <w:style w:type="paragraph" w:styleId="ListNumber4">
    <w:name w:val="List Number 4"/>
    <w:basedOn w:val="List4"/>
    <w:rsid w:val="00AD7044"/>
    <w:pPr>
      <w:numPr>
        <w:numId w:val="6"/>
      </w:numPr>
    </w:pPr>
  </w:style>
  <w:style w:type="paragraph" w:styleId="ListNumber5">
    <w:name w:val="List Number 5"/>
    <w:basedOn w:val="List5"/>
    <w:rsid w:val="00AD7044"/>
    <w:pPr>
      <w:numPr>
        <w:numId w:val="7"/>
      </w:numPr>
    </w:pPr>
  </w:style>
  <w:style w:type="paragraph" w:styleId="BlockText">
    <w:name w:val="Block Text"/>
    <w:basedOn w:val="Normal"/>
    <w:rsid w:val="00AD70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0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044"/>
    <w:rPr>
      <w:sz w:val="16"/>
      <w:vertAlign w:val="superscript"/>
    </w:rPr>
  </w:style>
  <w:style w:type="character" w:customStyle="1" w:styleId="Symbols">
    <w:name w:val="Symbols"/>
    <w:basedOn w:val="DefaultParagraphFont"/>
    <w:rsid w:val="00AD7044"/>
    <w:rPr>
      <w:rFonts w:ascii="Symbol" w:hAnsi="Symbol"/>
    </w:rPr>
  </w:style>
  <w:style w:type="character" w:customStyle="1" w:styleId="MenuOptions">
    <w:name w:val="Menu Options"/>
    <w:basedOn w:val="DefaultParagraphFont"/>
    <w:rsid w:val="00AD70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044"/>
    <w:rPr>
      <w:b/>
    </w:rPr>
  </w:style>
  <w:style w:type="character" w:customStyle="1" w:styleId="Underlined">
    <w:name w:val="Underlined"/>
    <w:basedOn w:val="DefaultParagraphFont"/>
    <w:rsid w:val="00AD7044"/>
    <w:rPr>
      <w:u w:val="single"/>
    </w:rPr>
  </w:style>
  <w:style w:type="paragraph" w:customStyle="1" w:styleId="TableBodyTextRight">
    <w:name w:val="Table Body Text Right"/>
    <w:basedOn w:val="TableBodyText"/>
    <w:rsid w:val="00AD70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044"/>
    <w:rPr>
      <w:sz w:val="18"/>
    </w:rPr>
  </w:style>
  <w:style w:type="paragraph" w:customStyle="1" w:styleId="BodySmallRight">
    <w:name w:val="Body Small Right"/>
    <w:basedOn w:val="BodyTextRight"/>
    <w:rsid w:val="00AD7044"/>
    <w:rPr>
      <w:sz w:val="18"/>
      <w:szCs w:val="18"/>
    </w:rPr>
  </w:style>
  <w:style w:type="paragraph" w:customStyle="1" w:styleId="MarginEdition">
    <w:name w:val="Margin Edition"/>
    <w:basedOn w:val="MarginNote"/>
    <w:rsid w:val="00AD70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044"/>
    <w:rPr>
      <w:sz w:val="2"/>
      <w:szCs w:val="2"/>
    </w:rPr>
  </w:style>
  <w:style w:type="character" w:customStyle="1" w:styleId="Small">
    <w:name w:val="Small"/>
    <w:basedOn w:val="DefaultParagraphFont"/>
    <w:rsid w:val="00AD7044"/>
    <w:rPr>
      <w:sz w:val="16"/>
    </w:rPr>
  </w:style>
  <w:style w:type="paragraph" w:customStyle="1" w:styleId="WideTable">
    <w:name w:val="Wide Table"/>
    <w:basedOn w:val="Normal"/>
    <w:rsid w:val="00AD70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044"/>
  </w:style>
  <w:style w:type="paragraph" w:styleId="Quote">
    <w:name w:val="Quote"/>
    <w:basedOn w:val="Heading1"/>
    <w:link w:val="QuoteChar"/>
    <w:qFormat/>
    <w:rsid w:val="00AD70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0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044"/>
    <w:pPr>
      <w:pageBreakBefore/>
    </w:pPr>
  </w:style>
  <w:style w:type="paragraph" w:customStyle="1" w:styleId="Border">
    <w:name w:val="Border"/>
    <w:basedOn w:val="Normal"/>
    <w:qFormat/>
    <w:rsid w:val="00AD70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0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0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0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0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0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0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0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0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044"/>
    <w:rPr>
      <w:u w:val="single"/>
    </w:rPr>
  </w:style>
  <w:style w:type="character" w:customStyle="1" w:styleId="BoldandItalics">
    <w:name w:val="Bold and Italics"/>
    <w:qFormat/>
    <w:rsid w:val="00AD7044"/>
    <w:rPr>
      <w:b/>
      <w:i/>
      <w:u w:val="none"/>
    </w:rPr>
  </w:style>
  <w:style w:type="paragraph" w:styleId="BalloonText">
    <w:name w:val="Balloon Text"/>
    <w:basedOn w:val="Normal"/>
    <w:link w:val="BalloonTextChar"/>
    <w:rsid w:val="00AD70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0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0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0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0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0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044"/>
    <w:pPr>
      <w:spacing w:before="0" w:after="0"/>
    </w:pPr>
  </w:style>
  <w:style w:type="paragraph" w:customStyle="1" w:styleId="BodyTextBold">
    <w:name w:val="Body Text Bold"/>
    <w:basedOn w:val="BodyText"/>
    <w:qFormat/>
    <w:rsid w:val="00AD7044"/>
    <w:rPr>
      <w:b/>
    </w:rPr>
  </w:style>
  <w:style w:type="character" w:styleId="Hyperlink">
    <w:name w:val="Hyperlink"/>
    <w:basedOn w:val="DefaultParagraphFont"/>
    <w:uiPriority w:val="99"/>
    <w:unhideWhenUsed/>
    <w:rsid w:val="00C44E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4032</Characters>
  <Application>Microsoft Office Word</Application>
  <DocSecurity>0</DocSecurity>
  <Lines>98</Lines>
  <Paragraphs>75</Paragraphs>
  <ScaleCrop>false</ScaleCrop>
  <Company>Author-it Software Corporation Ltd.</Company>
  <LinksUpToDate>false</LinksUpToDate>
  <CharactersWithSpaces>4522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TLIH0002 Implement effective contingency planning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2024-07-12T08:15:00Z</dcterms:created>
  <dcterms:modified xsi:type="dcterms:W3CDTF">2024-07-12T08:15:00Z</dcterms:modified>
</cp:coreProperties>
</file>