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285" w:rsidP="00EB6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TLIG0003 Work effectively with others in a team</w:t>
      </w:r>
      <w:r>
        <w:fldChar w:fldCharType="end"/>
      </w:r>
    </w:p>
    <w:p w:rsidR="00EB6285" w:rsidP="00EB6285">
      <w:pPr>
        <w:pStyle w:val="Version"/>
        <w:sectPr w:rsidSect="00F82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93B" w:rsidP="00F8293B">
      <w:pPr>
        <w:pStyle w:val="SuperHeading"/>
      </w:pPr>
      <w:r w:rsidRPr="00F8293B">
        <w:t>TLIG0003 Work effectively with others in a team</w:t>
      </w:r>
    </w:p>
    <w:p w:rsidR="00000000" w:rsidRPr="00F8293B" w:rsidP="00F8293B">
      <w:pPr>
        <w:pStyle w:val="Heading1"/>
      </w:pPr>
      <w:bookmarkStart w:id="1" w:name="O_1193751"/>
      <w:bookmarkEnd w:id="1"/>
      <w:r w:rsidRPr="00F829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Release 1. This is the first release of this unit of competency in the TLI Transport and Logistics Training Package.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2" w:name="O_1193752"/>
      <w:bookmarkEnd w:id="2"/>
      <w:r w:rsidRPr="00F829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This unit involves the skills and knowledge required to work effectively wit</w:t>
            </w:r>
            <w:r w:rsidRPr="00F8293B">
              <w:t>h others in a team.</w:t>
            </w:r>
          </w:p>
          <w:p w:rsidR="00000000" w:rsidRPr="00F8293B" w:rsidP="00F8293B">
            <w:pPr>
              <w:pStyle w:val="BodyText"/>
            </w:pPr>
            <w:r w:rsidRPr="00F8293B">
              <w:t>It includes identifying work roles, contributing to planning activities, working within the team and supporting the team.</w:t>
            </w:r>
          </w:p>
          <w:p w:rsidR="00000000" w:rsidRPr="00F8293B" w:rsidP="00F8293B">
            <w:pPr>
              <w:pStyle w:val="BodyText"/>
            </w:pPr>
            <w:r w:rsidRPr="00F8293B">
              <w:t>Work is performed under some supervision within a team environment.</w:t>
            </w:r>
          </w:p>
          <w:p w:rsidR="00000000" w:rsidRPr="00F8293B" w:rsidP="00F8293B">
            <w:pPr>
              <w:pStyle w:val="BodyText"/>
            </w:pPr>
            <w:r w:rsidRPr="00F8293B">
              <w:t>No licensing, legislative or certification req</w:t>
            </w:r>
            <w:r w:rsidRPr="00F8293B">
              <w:t>uirements apply to this unit at the time of publication.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3" w:name="O_1193753"/>
      <w:bookmarkEnd w:id="3"/>
      <w:r w:rsidRPr="00F829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Not applicable.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4" w:name="O_1193754"/>
      <w:bookmarkEnd w:id="4"/>
      <w:r w:rsidRPr="00F829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G ‒ Teamwork.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5" w:name="O_1193755"/>
      <w:bookmarkEnd w:id="5"/>
      <w:r w:rsidRPr="00F829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Not applicable.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6" w:name="O_1193756"/>
      <w:bookmarkEnd w:id="6"/>
      <w:r w:rsidRPr="00F8293B">
        <w:t>Elements and Perfor</w:t>
      </w:r>
      <w:r w:rsidRPr="00F8293B">
        <w:t>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596"/>
        <w:gridCol w:w="427"/>
        <w:gridCol w:w="6114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ELEMENTS</w:t>
            </w:r>
          </w:p>
        </w:tc>
        <w:tc>
          <w:tcPr>
            <w:tcW w:w="6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PERFORMANCE CRITERIA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Elements describe the essential outcomes.</w:t>
            </w:r>
          </w:p>
        </w:tc>
        <w:tc>
          <w:tcPr>
            <w:tcW w:w="6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Performance criteria describe the performance needed to demonstrate achievement of the element.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1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Identify work roles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1.1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Work roles of each team member are identified and recognised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1.2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Identify the objectives and goals of the team and contribute, where appropriate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1.3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 xml:space="preserve">Change in allocated roles and responsibilities are </w:t>
            </w:r>
            <w:r w:rsidRPr="00F8293B">
              <w:t>implemented in accordance with workplace procedures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2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Contribute to planning work activities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2.1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Suggestions and information are provided as appropriate to contribute to planning work activities in accord</w:t>
            </w:r>
            <w:r w:rsidRPr="00F8293B">
              <w:t>ance with workplace procedures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2.2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Priorities are established and agreed within the team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2.3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Support needed to complete activities is identified and sought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3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Work within the team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Forms of communication appropriate to the activity are used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Assistance to complete the activities is requested, as required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Contributions to the achievement of a required outcome are made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3.4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Work is undertaken in accordance with specified procedures on an individual and shared basis, as required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3.5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Problems are discussed and resolved where possible, through agreed and accepted processes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3.6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Team activities are modified based on operational requirements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3.7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Suggestions for improvements to processes are made and discussed within the team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4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rPr>
                <w:rStyle w:val="SpecialBold"/>
              </w:rPr>
              <w:t>Support the team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4.1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Feedback or assistance is given to other team members, as required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4.2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t>Team members are assisted in achieving the team goal, where possible</w:t>
            </w:r>
          </w:p>
        </w:tc>
      </w:tr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93B">
            <w:pPr>
              <w:pStyle w:val="BodyText"/>
              <w:rPr>
                <w:lang w:val="en-NZ"/>
              </w:rPr>
            </w:pPr>
            <w:r w:rsidRPr="00F8293B">
              <w:rPr>
                <w:rStyle w:val="SpecialBold"/>
              </w:rPr>
              <w:t>4.3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Feedback from other team members is acted upon in accordance with own job role and workplace procedures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7" w:name="O_1193757"/>
      <w:bookmarkEnd w:id="7"/>
      <w:r w:rsidRPr="00F829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Foundation skills essential to performance are explicit in the performance criteria of this unit of competency.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8" w:name="O_1193758"/>
      <w:bookmarkEnd w:id="8"/>
      <w:r w:rsidRPr="00F829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Range is restricted to essential operating conditions and any other variables essential to the work environment.</w:t>
            </w:r>
          </w:p>
          <w:p w:rsidR="00000000" w:rsidRPr="00F8293B" w:rsidP="00F8293B">
            <w:pPr>
              <w:pStyle w:val="BodyText"/>
            </w:pPr>
            <w:r w:rsidRPr="00F8293B">
              <w:t xml:space="preserve">Non-essential conditions can be found in the TLI Transport and Logistics Training Package </w:t>
            </w:r>
            <w:r w:rsidRPr="00F8293B">
              <w:t>Companion Vol</w:t>
            </w:r>
            <w:r w:rsidRPr="00F8293B">
              <w:t>ume Implementation Guide.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9" w:name="O_1193759"/>
      <w:bookmarkEnd w:id="9"/>
      <w:r w:rsidRPr="00F829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9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93B" w:rsidP="00F8293B">
            <w:pPr>
              <w:pStyle w:val="BodyText"/>
            </w:pPr>
            <w:r w:rsidRPr="00F8293B">
              <w:t>This unit replaces and is not equivalent to TLIG1001 Work effectively with others.</w:t>
            </w:r>
          </w:p>
        </w:tc>
      </w:tr>
    </w:tbl>
    <w:p w:rsidR="00000000" w:rsidRPr="00F8293B" w:rsidP="00F8293B">
      <w:pPr>
        <w:pStyle w:val="NoPaddingFontSize1"/>
      </w:pPr>
    </w:p>
    <w:p w:rsidR="00000000" w:rsidRPr="00F8293B" w:rsidP="00F8293B">
      <w:pPr>
        <w:pStyle w:val="AllowPageBreak"/>
      </w:pPr>
    </w:p>
    <w:p w:rsidR="00000000" w:rsidRPr="00F8293B" w:rsidP="00F8293B">
      <w:pPr>
        <w:pStyle w:val="Heading1"/>
      </w:pPr>
      <w:bookmarkStart w:id="10" w:name="O_1193766"/>
      <w:bookmarkEnd w:id="10"/>
      <w:r w:rsidRPr="00F8293B">
        <w:t>Links</w:t>
      </w:r>
    </w:p>
    <w:p w:rsidR="00000000" w:rsidRPr="00F8293B" w:rsidP="00EB6285">
      <w:pPr>
        <w:pStyle w:val="BodyText"/>
      </w:pPr>
      <w:r w:rsidRPr="00F82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7E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293B" w:rsidP="00F8293B"/>
    <w:sectPr w:rsidSect="00F82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3B" w:rsidRPr="00EB6285" w:rsidP="00EB6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85" w:rsidP="00F82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285" w:rsidP="00F82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6285" w:rsidP="00F82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93B" w:rsidRPr="00EB6285" w:rsidP="00EB6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85" w:rsidRPr="002D2AF8" w:rsidP="00F82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TLIG0003 Work effectively with others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B6285" w:rsidP="00F82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93B"/>
  </w:style>
  <w:style w:type="character" w:customStyle="1" w:styleId="Heading1Char">
    <w:name w:val="Heading 1 Char"/>
    <w:basedOn w:val="DefaultParagraphFont"/>
    <w:link w:val="Heading1"/>
    <w:rsid w:val="00F82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9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293B"/>
    <w:rPr>
      <w:b/>
      <w:spacing w:val="0"/>
    </w:rPr>
  </w:style>
  <w:style w:type="paragraph" w:customStyle="1" w:styleId="SuperHeading">
    <w:name w:val="SuperHeading"/>
    <w:basedOn w:val="Normal"/>
    <w:rsid w:val="00F82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9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2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9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93B"/>
    <w:rPr>
      <w:i/>
    </w:rPr>
  </w:style>
  <w:style w:type="paragraph" w:styleId="Caption">
    <w:name w:val="caption"/>
    <w:basedOn w:val="BodyText"/>
    <w:next w:val="Normal"/>
    <w:qFormat/>
    <w:rsid w:val="00F82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93B"/>
  </w:style>
  <w:style w:type="paragraph" w:styleId="TableofFigures">
    <w:name w:val="table of figures"/>
    <w:basedOn w:val="Normal"/>
    <w:next w:val="Normal"/>
    <w:semiHidden/>
    <w:rsid w:val="00F82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9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293B"/>
    <w:rPr>
      <w:rFonts w:ascii="Wingdings" w:hAnsi="Wingdings"/>
    </w:rPr>
  </w:style>
  <w:style w:type="paragraph" w:customStyle="1" w:styleId="TableHeading">
    <w:name w:val="Table Heading"/>
    <w:basedOn w:val="HeadingBase"/>
    <w:rsid w:val="00F82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93B"/>
    <w:rPr>
      <w:color w:val="0033CC"/>
      <w:u w:val="none"/>
    </w:rPr>
  </w:style>
  <w:style w:type="paragraph" w:customStyle="1" w:styleId="BodyTextRight">
    <w:name w:val="Body Text Right"/>
    <w:basedOn w:val="BodyText"/>
    <w:rsid w:val="00F82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9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93B"/>
    <w:rPr>
      <w:sz w:val="32"/>
    </w:rPr>
  </w:style>
  <w:style w:type="paragraph" w:customStyle="1" w:styleId="HeadingProcedure">
    <w:name w:val="Heading Procedure"/>
    <w:basedOn w:val="HeadingBase"/>
    <w:next w:val="Normal"/>
    <w:rsid w:val="00F82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93B"/>
    <w:pPr>
      <w:spacing w:before="60" w:after="60"/>
    </w:pPr>
  </w:style>
  <w:style w:type="paragraph" w:styleId="ListContinue">
    <w:name w:val="List Continue"/>
    <w:basedOn w:val="List"/>
    <w:rsid w:val="00F8293B"/>
    <w:pPr>
      <w:ind w:firstLine="0"/>
    </w:pPr>
  </w:style>
  <w:style w:type="paragraph" w:customStyle="1" w:styleId="ListNote">
    <w:name w:val="List Note"/>
    <w:basedOn w:val="List"/>
    <w:rsid w:val="00F82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93B"/>
    <w:rPr>
      <w:rFonts w:ascii="Courier New" w:hAnsi="Courier New"/>
    </w:rPr>
  </w:style>
  <w:style w:type="paragraph" w:customStyle="1" w:styleId="NoteBullet">
    <w:name w:val="Note Bullet"/>
    <w:basedOn w:val="Note"/>
    <w:rsid w:val="00F82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9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2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93B"/>
    <w:rPr>
      <w:b/>
      <w:smallCaps/>
    </w:rPr>
  </w:style>
  <w:style w:type="paragraph" w:customStyle="1" w:styleId="TableListNumber">
    <w:name w:val="Table List Number"/>
    <w:basedOn w:val="ListNumber"/>
    <w:rsid w:val="00F82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93B"/>
    <w:pPr>
      <w:numPr>
        <w:numId w:val="7"/>
      </w:numPr>
    </w:pPr>
  </w:style>
  <w:style w:type="paragraph" w:customStyle="1" w:styleId="ListAlpha2">
    <w:name w:val="List Alpha 2"/>
    <w:basedOn w:val="List2"/>
    <w:rsid w:val="00F8293B"/>
    <w:pPr>
      <w:numPr>
        <w:numId w:val="6"/>
      </w:numPr>
    </w:pPr>
  </w:style>
  <w:style w:type="paragraph" w:styleId="List2">
    <w:name w:val="List 2"/>
    <w:basedOn w:val="BodyText"/>
    <w:rsid w:val="00F82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9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9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293B"/>
    <w:pPr>
      <w:numPr>
        <w:numId w:val="2"/>
      </w:numPr>
    </w:pPr>
  </w:style>
  <w:style w:type="paragraph" w:styleId="ListContinue2">
    <w:name w:val="List Continue 2"/>
    <w:basedOn w:val="List2"/>
    <w:rsid w:val="00F8293B"/>
    <w:pPr>
      <w:ind w:firstLine="0"/>
    </w:pPr>
  </w:style>
  <w:style w:type="paragraph" w:styleId="ListContinue3">
    <w:name w:val="List Continue 3"/>
    <w:basedOn w:val="List3"/>
    <w:rsid w:val="00F8293B"/>
    <w:pPr>
      <w:ind w:left="1021" w:firstLine="0"/>
    </w:pPr>
  </w:style>
  <w:style w:type="paragraph" w:styleId="ListContinue4">
    <w:name w:val="List Continue 4"/>
    <w:basedOn w:val="List4"/>
    <w:rsid w:val="00F8293B"/>
    <w:pPr>
      <w:ind w:firstLine="0"/>
    </w:pPr>
  </w:style>
  <w:style w:type="paragraph" w:styleId="ListContinue5">
    <w:name w:val="List Continue 5"/>
    <w:basedOn w:val="List5"/>
    <w:rsid w:val="00F8293B"/>
    <w:pPr>
      <w:ind w:firstLine="0"/>
    </w:pPr>
  </w:style>
  <w:style w:type="paragraph" w:styleId="ListNumber3">
    <w:name w:val="List Number 3"/>
    <w:basedOn w:val="List3"/>
    <w:rsid w:val="00F8293B"/>
    <w:pPr>
      <w:numPr>
        <w:numId w:val="3"/>
      </w:numPr>
    </w:pPr>
  </w:style>
  <w:style w:type="paragraph" w:styleId="ListNumber4">
    <w:name w:val="List Number 4"/>
    <w:basedOn w:val="List4"/>
    <w:rsid w:val="00F8293B"/>
    <w:pPr>
      <w:numPr>
        <w:numId w:val="4"/>
      </w:numPr>
    </w:pPr>
  </w:style>
  <w:style w:type="paragraph" w:styleId="ListNumber5">
    <w:name w:val="List Number 5"/>
    <w:basedOn w:val="List5"/>
    <w:rsid w:val="00F8293B"/>
    <w:pPr>
      <w:numPr>
        <w:numId w:val="5"/>
      </w:numPr>
    </w:pPr>
  </w:style>
  <w:style w:type="paragraph" w:styleId="BlockText">
    <w:name w:val="Block Text"/>
    <w:basedOn w:val="Normal"/>
    <w:rsid w:val="00F82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93B"/>
    <w:rPr>
      <w:sz w:val="16"/>
      <w:vertAlign w:val="superscript"/>
    </w:rPr>
  </w:style>
  <w:style w:type="character" w:customStyle="1" w:styleId="Symbols">
    <w:name w:val="Symbols"/>
    <w:basedOn w:val="DefaultParagraphFont"/>
    <w:rsid w:val="00F8293B"/>
    <w:rPr>
      <w:rFonts w:ascii="Symbol" w:hAnsi="Symbol"/>
    </w:rPr>
  </w:style>
  <w:style w:type="character" w:customStyle="1" w:styleId="MenuOptions">
    <w:name w:val="Menu Options"/>
    <w:basedOn w:val="DefaultParagraphFont"/>
    <w:rsid w:val="00F82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93B"/>
    <w:rPr>
      <w:b/>
    </w:rPr>
  </w:style>
  <w:style w:type="character" w:customStyle="1" w:styleId="Underlined">
    <w:name w:val="Underlined"/>
    <w:basedOn w:val="DefaultParagraphFont"/>
    <w:rsid w:val="00F8293B"/>
    <w:rPr>
      <w:u w:val="single"/>
    </w:rPr>
  </w:style>
  <w:style w:type="paragraph" w:customStyle="1" w:styleId="TableBodyTextRight">
    <w:name w:val="Table Body Text Right"/>
    <w:basedOn w:val="TableBodyText"/>
    <w:rsid w:val="00F82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93B"/>
    <w:rPr>
      <w:sz w:val="18"/>
    </w:rPr>
  </w:style>
  <w:style w:type="paragraph" w:customStyle="1" w:styleId="BodySmallRight">
    <w:name w:val="Body Small Right"/>
    <w:basedOn w:val="BodyTextRight"/>
    <w:rsid w:val="00F8293B"/>
    <w:rPr>
      <w:sz w:val="18"/>
      <w:szCs w:val="18"/>
    </w:rPr>
  </w:style>
  <w:style w:type="paragraph" w:customStyle="1" w:styleId="MarginEdition">
    <w:name w:val="Margin Edition"/>
    <w:basedOn w:val="MarginNote"/>
    <w:rsid w:val="00F82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93B"/>
    <w:rPr>
      <w:sz w:val="2"/>
      <w:szCs w:val="2"/>
    </w:rPr>
  </w:style>
  <w:style w:type="character" w:customStyle="1" w:styleId="Small">
    <w:name w:val="Small"/>
    <w:basedOn w:val="DefaultParagraphFont"/>
    <w:rsid w:val="00F8293B"/>
    <w:rPr>
      <w:sz w:val="16"/>
    </w:rPr>
  </w:style>
  <w:style w:type="paragraph" w:customStyle="1" w:styleId="WideTable">
    <w:name w:val="Wide Table"/>
    <w:basedOn w:val="Normal"/>
    <w:rsid w:val="00F82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93B"/>
  </w:style>
  <w:style w:type="paragraph" w:styleId="Quote">
    <w:name w:val="Quote"/>
    <w:basedOn w:val="Heading1"/>
    <w:link w:val="QuoteChar"/>
    <w:qFormat/>
    <w:rsid w:val="00F82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93B"/>
    <w:pPr>
      <w:pageBreakBefore/>
    </w:pPr>
  </w:style>
  <w:style w:type="paragraph" w:customStyle="1" w:styleId="Border">
    <w:name w:val="Border"/>
    <w:basedOn w:val="Normal"/>
    <w:qFormat/>
    <w:rsid w:val="00F82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93B"/>
    <w:rPr>
      <w:u w:val="single"/>
    </w:rPr>
  </w:style>
  <w:style w:type="character" w:customStyle="1" w:styleId="BoldandItalics">
    <w:name w:val="Bold and Italics"/>
    <w:qFormat/>
    <w:rsid w:val="00F8293B"/>
    <w:rPr>
      <w:b/>
      <w:i/>
      <w:u w:val="none"/>
    </w:rPr>
  </w:style>
  <w:style w:type="paragraph" w:styleId="BalloonText">
    <w:name w:val="Balloon Text"/>
    <w:basedOn w:val="Normal"/>
    <w:link w:val="BalloonTextChar"/>
    <w:rsid w:val="00F82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93B"/>
    <w:pPr>
      <w:spacing w:before="0" w:after="0"/>
    </w:pPr>
  </w:style>
  <w:style w:type="paragraph" w:customStyle="1" w:styleId="BodyTextBold">
    <w:name w:val="Body Text Bold"/>
    <w:basedOn w:val="BodyText"/>
    <w:qFormat/>
    <w:rsid w:val="00F8293B"/>
    <w:rPr>
      <w:b/>
    </w:rPr>
  </w:style>
  <w:style w:type="character" w:styleId="Hyperlink">
    <w:name w:val="Hyperlink"/>
    <w:basedOn w:val="DefaultParagraphFont"/>
    <w:uiPriority w:val="99"/>
    <w:unhideWhenUsed/>
    <w:rsid w:val="00EB6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2798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TLIG0003 Work effectively with others in a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