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28A" w:rsidP="00B172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TLIF5023 Undertake a derailment investigation</w:t>
      </w:r>
      <w:r>
        <w:fldChar w:fldCharType="end"/>
      </w:r>
    </w:p>
    <w:p w:rsidR="00B1728A" w:rsidP="00B1728A">
      <w:pPr>
        <w:pStyle w:val="Version"/>
        <w:sectPr w:rsidSect="00F035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59B" w:rsidP="00F0359B">
      <w:pPr>
        <w:pStyle w:val="SuperHeading"/>
      </w:pPr>
      <w:r w:rsidRPr="00F0359B">
        <w:t>TLIF5023 Undertake a derailment investigation</w:t>
      </w:r>
    </w:p>
    <w:p w:rsidR="00000000" w:rsidRPr="00F0359B" w:rsidP="00F0359B">
      <w:pPr>
        <w:pStyle w:val="Heading1"/>
      </w:pPr>
      <w:bookmarkStart w:id="1" w:name="O_752418"/>
      <w:bookmarkEnd w:id="1"/>
      <w:r w:rsidRPr="00F0359B">
        <w:t>Modification History</w:t>
      </w:r>
    </w:p>
    <w:p w:rsidR="00B1728A" w:rsidP="00B1728A">
      <w:pPr>
        <w:pStyle w:val="BodyText"/>
      </w:pPr>
      <w:r w:rsidRPr="00F0359B">
        <w:t>Release 1. This is the first release of this unit of competency in the TLI Transport and Logistics Training Package.</w:t>
      </w:r>
    </w:p>
    <w:p w:rsidR="00000000" w:rsidRPr="00F0359B" w:rsidP="00F0359B">
      <w:pPr>
        <w:pStyle w:val="Heading1"/>
      </w:pPr>
      <w:bookmarkStart w:id="2" w:name="O_752419"/>
      <w:bookmarkEnd w:id="2"/>
      <w:r w:rsidRPr="00F0359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9B" w:rsidP="00F0359B">
            <w:pPr>
              <w:pStyle w:val="BodyText"/>
            </w:pPr>
            <w:r w:rsidRPr="00F0359B">
              <w:t>This unit involves the skills and knowledge required to undertake a derailment i</w:t>
            </w:r>
            <w:r w:rsidRPr="00F0359B">
              <w:t>nvestigation in accordance with legislative and regulatory requirements.</w:t>
            </w:r>
          </w:p>
          <w:p w:rsidR="00000000" w:rsidRPr="00F0359B" w:rsidP="00F0359B">
            <w:pPr>
              <w:pStyle w:val="BodyText"/>
            </w:pPr>
            <w:r w:rsidRPr="00F0359B">
              <w:t>It includes preparing for a derailment investigation, determining potential contributory factors, planning for derailment investigation report requirements, and investigating a derail</w:t>
            </w:r>
            <w:r w:rsidRPr="00F0359B">
              <w:t>ment.</w:t>
            </w:r>
          </w:p>
          <w:p w:rsidR="00000000" w:rsidRPr="00F0359B" w:rsidP="00F0359B">
            <w:pPr>
              <w:pStyle w:val="BodyText"/>
            </w:pPr>
            <w:r w:rsidRPr="00F0359B">
              <w:t>This unit applies to people with the responsibility for rail operations management.</w:t>
            </w:r>
          </w:p>
          <w:p w:rsidR="00000000" w:rsidRPr="00F0359B" w:rsidP="00F0359B">
            <w:pPr>
              <w:pStyle w:val="BodyText"/>
            </w:pPr>
            <w:r w:rsidRPr="00F0359B">
              <w:t>No licensing, legislative or certification requirements apply to this unit at the time of publication.</w:t>
            </w:r>
          </w:p>
        </w:tc>
      </w:tr>
    </w:tbl>
    <w:p w:rsidR="00000000" w:rsidRPr="00F0359B" w:rsidP="00F0359B">
      <w:pPr>
        <w:pStyle w:val="BodyText"/>
      </w:pPr>
    </w:p>
    <w:p w:rsidR="00000000" w:rsidRPr="00F0359B" w:rsidP="00F0359B">
      <w:pPr>
        <w:pStyle w:val="AllowPageBreak"/>
      </w:pPr>
    </w:p>
    <w:p w:rsidR="00000000" w:rsidRPr="00F0359B" w:rsidP="00F0359B">
      <w:pPr>
        <w:pStyle w:val="Heading1"/>
      </w:pPr>
      <w:bookmarkStart w:id="3" w:name="O_752420"/>
      <w:bookmarkEnd w:id="3"/>
      <w:r w:rsidRPr="00F0359B">
        <w:t>Pre-requisite Unit</w:t>
      </w:r>
    </w:p>
    <w:p w:rsidR="00B1728A" w:rsidP="00B1728A">
      <w:pPr>
        <w:pStyle w:val="BodyText"/>
      </w:pPr>
      <w:r w:rsidRPr="00F0359B">
        <w:t>Not applicable.</w:t>
      </w:r>
    </w:p>
    <w:p w:rsidR="00000000" w:rsidRPr="00F0359B" w:rsidP="00F0359B">
      <w:pPr>
        <w:pStyle w:val="Heading1"/>
      </w:pPr>
      <w:bookmarkStart w:id="4" w:name="O_752421"/>
      <w:bookmarkEnd w:id="4"/>
      <w:r w:rsidRPr="00F0359B">
        <w:t>Competency Field</w:t>
      </w:r>
    </w:p>
    <w:p w:rsidR="00B1728A" w:rsidP="00B1728A">
      <w:pPr>
        <w:pStyle w:val="BodyText"/>
      </w:pPr>
      <w:r w:rsidRPr="00F0359B">
        <w:t>F – Safety Management</w:t>
      </w:r>
    </w:p>
    <w:p w:rsidR="00000000" w:rsidRPr="00F0359B" w:rsidP="00F0359B">
      <w:pPr>
        <w:pStyle w:val="Heading1"/>
      </w:pPr>
      <w:bookmarkStart w:id="5" w:name="O_752422"/>
      <w:bookmarkEnd w:id="5"/>
      <w:r w:rsidRPr="00F0359B">
        <w:t>Unit Sector</w:t>
      </w:r>
    </w:p>
    <w:p w:rsidR="00B1728A" w:rsidP="00B1728A">
      <w:pPr>
        <w:pStyle w:val="BodyText"/>
      </w:pPr>
      <w:r w:rsidRPr="00F0359B">
        <w:t>Not applicable.</w:t>
      </w:r>
    </w:p>
    <w:p w:rsidR="00000000" w:rsidRPr="00F0359B" w:rsidP="00F0359B">
      <w:pPr>
        <w:pStyle w:val="Heading1"/>
      </w:pPr>
      <w:bookmarkStart w:id="6" w:name="O_752423"/>
      <w:bookmarkEnd w:id="6"/>
      <w:r w:rsidRPr="00F0359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Performance criteria describe the performance needed to demonstrate achievement of the element.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9B" w:rsidP="00F0359B">
            <w:pPr>
              <w:pStyle w:val="BodyText"/>
            </w:pPr>
            <w:r w:rsidRPr="00F0359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rPr>
                <w:rStyle w:val="SpecialBold"/>
              </w:rPr>
              <w:t xml:space="preserve">Prepare for derailment </w:t>
            </w:r>
            <w:r w:rsidRPr="00F0359B">
              <w:rPr>
                <w:rStyle w:val="SpecialBold"/>
              </w:rPr>
              <w:t>investigation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Derailment investigation definitions are identified and explained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 xml:space="preserve">Principles of systematic investigation to be employed in derailment investigation are </w:t>
            </w:r>
            <w:r w:rsidRPr="00F0359B">
              <w:t>identified and followed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Purpose and objectives of derailment investigation are identified and documented in accordance with organisational and regulatory requireme</w:t>
            </w:r>
            <w:r w:rsidRPr="00F0359B">
              <w:t>nts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Types of data to be collected to conduct derailment investigation are identified and documented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Types of evidence to be collected during derailment investigation are identified and documented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9B" w:rsidP="00F0359B">
            <w:pPr>
              <w:pStyle w:val="BodyText"/>
            </w:pPr>
            <w:r w:rsidRPr="00F0359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rPr>
                <w:rStyle w:val="SpecialBold"/>
              </w:rPr>
              <w:t>Determine potential contribut</w:t>
            </w:r>
            <w:r w:rsidRPr="00F0359B">
              <w:rPr>
                <w:rStyle w:val="SpecialBold"/>
              </w:rPr>
              <w:t>ory components of the rail system to the derailment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Track structure and track components that may have contributed to derailment are identified in accordance with organisational and regulatory requirements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Rolling stock involved in derailment is identified in accordance with organisational and regulatory requirements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Normal operation of rolling stock at derailment site is outlined in accordance with organisational and regulatory requirements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Sa</w:t>
            </w:r>
            <w:r w:rsidRPr="00F0359B">
              <w:t>feworking systems in operation at derailment site are explained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9B" w:rsidP="00F0359B">
            <w:pPr>
              <w:pStyle w:val="BodyText"/>
            </w:pPr>
            <w:r w:rsidRPr="00F0359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rPr>
                <w:rStyle w:val="SpecialBold"/>
              </w:rPr>
              <w:t>Plan for derailment investigation report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Methods by which evidence will be gathered are outlined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Appropriate report structure is determined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Timelines for conducting investigation and producing report are established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Equipment required to conduct derailment investigation is identified and accessed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9B" w:rsidP="00F0359B">
            <w:pPr>
              <w:pStyle w:val="BodyText"/>
            </w:pPr>
            <w:r w:rsidRPr="00F0359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rPr>
                <w:rStyle w:val="SpecialBold"/>
              </w:rPr>
              <w:t>Investigate derailment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Resources required to undertaken rail derailment investigation are acquired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Hazards are identified, risks are assessed and control measures are implemented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Evidence is gathered in accordance with identified methods and required timelines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Rail derailment investigation report is drafted, reviewed and finalised in accordance with organisational and regulatory requirements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9B" w:rsidP="00F0359B">
            <w:pPr>
              <w:pStyle w:val="BodyText"/>
            </w:pPr>
            <w:r w:rsidRPr="00F0359B">
              <w:t>Rail derailment investigation report is completed and submitted in accordance with organisational and regulator</w:t>
            </w:r>
            <w:r w:rsidRPr="00F0359B">
              <w:t>y requirements</w:t>
            </w:r>
          </w:p>
        </w:tc>
      </w:tr>
    </w:tbl>
    <w:p w:rsidR="00B1728A" w:rsidP="00F0359B">
      <w:pPr>
        <w:pStyle w:val="BodyText"/>
      </w:pPr>
    </w:p>
    <w:p w:rsidR="00B1728A" w:rsidP="00F0359B">
      <w:pPr>
        <w:pStyle w:val="BodyText"/>
      </w:pPr>
    </w:p>
    <w:p w:rsidR="00000000" w:rsidRPr="00F0359B" w:rsidP="00F0359B">
      <w:pPr>
        <w:pStyle w:val="Heading1"/>
      </w:pPr>
      <w:bookmarkStart w:id="7" w:name="O_752424"/>
      <w:bookmarkEnd w:id="7"/>
      <w:r w:rsidRPr="00F0359B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035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9B" w:rsidP="00F0359B">
            <w:pPr>
              <w:pStyle w:val="BodyText"/>
            </w:pPr>
            <w:r w:rsidRPr="00F0359B">
              <w:t>Foundation skills essential to performance are explicit in the performance criteria of this unit of competency.</w:t>
            </w:r>
          </w:p>
        </w:tc>
      </w:tr>
    </w:tbl>
    <w:p w:rsidR="00B1728A" w:rsidP="00F0359B">
      <w:pPr>
        <w:pStyle w:val="BodyText"/>
      </w:pPr>
    </w:p>
    <w:p w:rsidR="00B1728A" w:rsidP="00F0359B">
      <w:pPr>
        <w:pStyle w:val="BodyText"/>
      </w:pPr>
    </w:p>
    <w:p w:rsidR="00000000" w:rsidRPr="00F0359B" w:rsidP="00F0359B">
      <w:pPr>
        <w:pStyle w:val="Heading1"/>
      </w:pPr>
      <w:bookmarkStart w:id="8" w:name="O_752425"/>
      <w:bookmarkEnd w:id="8"/>
      <w:r w:rsidRPr="00F0359B">
        <w:t>Range of Conditions</w:t>
      </w:r>
    </w:p>
    <w:p w:rsidR="00000000" w:rsidRPr="00F0359B" w:rsidP="00B1728A">
      <w:pPr>
        <w:pStyle w:val="BodyText"/>
      </w:pPr>
      <w:r w:rsidRPr="00F0359B">
        <w:t>Range is restricted to essential operating conditions and any other variables essential to the work environment.</w:t>
      </w:r>
    </w:p>
    <w:p w:rsidR="00B1728A" w:rsidP="00B1728A">
      <w:pPr>
        <w:pStyle w:val="BodyText"/>
      </w:pPr>
      <w:r w:rsidRPr="00F0359B">
        <w:t>Non-essential conditions can be found in the Companion Volume Implementation Guide.</w:t>
      </w:r>
    </w:p>
    <w:p w:rsidR="00000000" w:rsidRPr="00F0359B" w:rsidP="00F0359B">
      <w:pPr>
        <w:pStyle w:val="Heading1"/>
      </w:pPr>
      <w:bookmarkStart w:id="9" w:name="O_752426"/>
      <w:bookmarkEnd w:id="9"/>
      <w:r w:rsidRPr="00F0359B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035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9B" w:rsidP="00F0359B">
            <w:pPr>
              <w:pStyle w:val="BodyText"/>
            </w:pPr>
            <w:r w:rsidRPr="00F0359B">
              <w:t>This unit replac</w:t>
            </w:r>
            <w:r w:rsidRPr="00F0359B">
              <w:t>es and is equivalent to TLIF5023A Undertake a derailment investigation.</w:t>
            </w:r>
          </w:p>
        </w:tc>
      </w:tr>
    </w:tbl>
    <w:p w:rsidR="00B1728A" w:rsidP="00F0359B">
      <w:pPr>
        <w:pStyle w:val="BodyText"/>
      </w:pPr>
    </w:p>
    <w:p w:rsidR="00B1728A" w:rsidP="00F0359B">
      <w:pPr>
        <w:pStyle w:val="BodyText"/>
      </w:pPr>
    </w:p>
    <w:p w:rsidR="00000000" w:rsidRPr="00F0359B" w:rsidP="00F0359B">
      <w:pPr>
        <w:pStyle w:val="Heading1"/>
      </w:pPr>
      <w:bookmarkStart w:id="10" w:name="O_752433"/>
      <w:bookmarkEnd w:id="10"/>
      <w:r w:rsidRPr="00F0359B">
        <w:t>Links</w:t>
      </w:r>
    </w:p>
    <w:p w:rsidR="00000000" w:rsidRPr="00F0359B" w:rsidP="00B1728A">
      <w:pPr>
        <w:pStyle w:val="BodyText"/>
      </w:pPr>
      <w:r w:rsidRPr="00F035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3799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0359B" w:rsidP="00B1728A">
      <w:pPr>
        <w:pStyle w:val="BodyText"/>
        <w:sectPr w:rsidSect="00F035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359B" w:rsidP="00F0359B">
      <w:pPr>
        <w:pStyle w:val="SuperHeading"/>
      </w:pPr>
      <w:r w:rsidRPr="00F0359B">
        <w:t>Assessment Requirements for TLIF5023 Undertake a derailment investigation</w:t>
      </w:r>
    </w:p>
    <w:p w:rsidR="00000000" w:rsidRPr="00F0359B" w:rsidP="00F0359B">
      <w:pPr>
        <w:pStyle w:val="Heading1"/>
      </w:pPr>
      <w:bookmarkStart w:id="11" w:name="O_752428"/>
      <w:bookmarkEnd w:id="11"/>
      <w:r w:rsidRPr="00F0359B">
        <w:t>Modification History</w:t>
      </w:r>
    </w:p>
    <w:p w:rsidR="00B1728A" w:rsidP="00B1728A">
      <w:pPr>
        <w:pStyle w:val="BodyText"/>
      </w:pPr>
      <w:r w:rsidRPr="00F0359B">
        <w:t>Release 1. This is the first release of this unit of competency in the TLI Transport and Logistics Training Package.</w:t>
      </w:r>
    </w:p>
    <w:p w:rsidR="00000000" w:rsidRPr="00F0359B" w:rsidP="00F0359B">
      <w:pPr>
        <w:pStyle w:val="Heading1"/>
      </w:pPr>
      <w:bookmarkStart w:id="12" w:name="O_752429"/>
      <w:bookmarkEnd w:id="12"/>
      <w:r w:rsidRPr="00F0359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 xml:space="preserve">Evidence required to demonstrate competence in this unit must be relevant to and satisfy all of the </w:t>
            </w:r>
            <w:r w:rsidRPr="00F0359B">
              <w:t>requirements of the elements and performance criteria on at least one occasion and include: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9B" w:rsidP="00F0359B">
            <w:pPr>
              <w:pStyle w:val="ListBullet"/>
            </w:pPr>
            <w:r w:rsidRPr="00F0359B">
              <w:t>applying relevant workplace procedures</w:t>
            </w:r>
          </w:p>
          <w:p w:rsidR="00000000" w:rsidRPr="00F0359B" w:rsidP="00F0359B">
            <w:pPr>
              <w:pStyle w:val="ListBullet"/>
            </w:pPr>
            <w:r w:rsidRPr="00F0359B">
              <w:t xml:space="preserve">identifying job hazards and taking required action to minimise, control or eliminate identified hazards </w:t>
            </w:r>
          </w:p>
          <w:p w:rsidR="00000000" w:rsidRPr="00F0359B" w:rsidP="00F0359B">
            <w:pPr>
              <w:pStyle w:val="ListBullet"/>
            </w:pPr>
            <w:r w:rsidRPr="00F0359B">
              <w:t>planning a derailm</w:t>
            </w:r>
            <w:r w:rsidRPr="00F0359B">
              <w:t>ent investigation in accordance with organisational and regulatory requirements</w:t>
            </w:r>
          </w:p>
          <w:p w:rsidR="00000000" w:rsidRPr="00F0359B" w:rsidP="00F0359B">
            <w:pPr>
              <w:pStyle w:val="ListBullet"/>
            </w:pPr>
            <w:r w:rsidRPr="00F0359B">
              <w:t>producing a derailment investigation report</w:t>
            </w:r>
          </w:p>
          <w:p w:rsidR="00000000" w:rsidRPr="00F0359B" w:rsidP="00F0359B">
            <w:pPr>
              <w:pStyle w:val="ListBullet"/>
            </w:pPr>
            <w:r w:rsidRPr="00F0359B">
              <w:t>reading and interpreting documentation and the organisation’s rail safety compliance system, and applying these to a derailment inve</w:t>
            </w:r>
            <w:r w:rsidRPr="00F0359B">
              <w:t>stigation</w:t>
            </w:r>
          </w:p>
          <w:p w:rsidR="00000000" w:rsidRPr="00F0359B" w:rsidP="00F0359B">
            <w:pPr>
              <w:pStyle w:val="ListBullet"/>
            </w:pPr>
            <w:r w:rsidRPr="00F0359B">
              <w:t>recognising non-conformance with rail safety requirements and taking appropriate action in accordance with organisational policies and procedures</w:t>
            </w:r>
          </w:p>
          <w:p w:rsidR="00000000" w:rsidRPr="00F0359B" w:rsidP="00F0359B">
            <w:pPr>
              <w:pStyle w:val="ListBullet"/>
            </w:pPr>
            <w:r w:rsidRPr="00F0359B">
              <w:t>recording and preserving evidence when undertaking a derailment investigation in accordance with workplace procedures</w:t>
            </w:r>
          </w:p>
          <w:p w:rsidR="00000000" w:rsidRPr="00F0359B" w:rsidP="00F0359B">
            <w:pPr>
              <w:pStyle w:val="ListBullet"/>
            </w:pPr>
            <w:r w:rsidRPr="00F0359B">
              <w:t>working collaboratively with employees and other management staff when undertaking a derailment investigation.</w:t>
            </w:r>
          </w:p>
        </w:tc>
      </w:tr>
    </w:tbl>
    <w:p w:rsidR="00000000" w:rsidRPr="00F0359B" w:rsidP="00F0359B">
      <w:pPr>
        <w:pStyle w:val="BodyText"/>
      </w:pPr>
    </w:p>
    <w:p w:rsidR="00000000" w:rsidRPr="00F0359B" w:rsidP="00F0359B">
      <w:pPr>
        <w:pStyle w:val="AllowPageBreak"/>
      </w:pPr>
    </w:p>
    <w:p w:rsidR="00000000" w:rsidRPr="00F0359B" w:rsidP="00F0359B">
      <w:pPr>
        <w:pStyle w:val="Heading1"/>
      </w:pPr>
      <w:bookmarkStart w:id="13" w:name="O_752430"/>
      <w:bookmarkEnd w:id="13"/>
      <w:r w:rsidRPr="00F0359B">
        <w:t>Knowledg</w:t>
      </w:r>
      <w:r w:rsidRPr="00F0359B">
        <w:t>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9B">
            <w:pPr>
              <w:pStyle w:val="BodyText"/>
              <w:rPr>
                <w:lang w:val="en-NZ"/>
              </w:rPr>
            </w:pPr>
            <w:r w:rsidRPr="00F0359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9B" w:rsidP="00F0359B">
            <w:pPr>
              <w:pStyle w:val="ListBullet"/>
            </w:pPr>
            <w:r w:rsidRPr="00F0359B">
              <w:t>evidence collection and analysis techniques</w:t>
            </w:r>
          </w:p>
          <w:p w:rsidR="00000000" w:rsidRPr="00F0359B" w:rsidP="00F0359B">
            <w:pPr>
              <w:pStyle w:val="ListBullet"/>
            </w:pPr>
            <w:r w:rsidRPr="00F0359B">
              <w:t>evidence preservation techniques</w:t>
            </w:r>
          </w:p>
          <w:p w:rsidR="00000000" w:rsidRPr="00F0359B" w:rsidP="00F0359B">
            <w:pPr>
              <w:pStyle w:val="ListBullet"/>
            </w:pPr>
            <w:r w:rsidRPr="00F0359B">
              <w:t>notifiable occurrence reporting requirements in accordance with operational procedures</w:t>
            </w:r>
          </w:p>
          <w:p w:rsidR="00000000" w:rsidRPr="00F0359B" w:rsidP="00F0359B">
            <w:pPr>
              <w:pStyle w:val="ListBullet"/>
            </w:pPr>
            <w:r w:rsidRPr="00F0359B">
              <w:t xml:space="preserve">rail safeworking systems </w:t>
            </w:r>
          </w:p>
          <w:p w:rsidR="00000000" w:rsidRPr="00F0359B" w:rsidP="00F0359B">
            <w:pPr>
              <w:pStyle w:val="ListBullet"/>
            </w:pPr>
            <w:r w:rsidRPr="00F0359B">
              <w:t xml:space="preserve">relevant investigating and reporting legislation and regulations </w:t>
            </w:r>
          </w:p>
          <w:p w:rsidR="00000000" w:rsidRPr="00F0359B" w:rsidP="00F0359B">
            <w:pPr>
              <w:pStyle w:val="ListBullet"/>
            </w:pPr>
            <w:r w:rsidRPr="00F0359B">
              <w:t xml:space="preserve">rolling stock operations including traction </w:t>
            </w:r>
            <w:r w:rsidRPr="00F0359B">
              <w:t>systems, braking systems, inspection regimes</w:t>
            </w:r>
          </w:p>
          <w:p w:rsidR="00000000" w:rsidRPr="00F0359B" w:rsidP="00F0359B">
            <w:pPr>
              <w:pStyle w:val="ListBullet"/>
            </w:pPr>
            <w:r w:rsidRPr="00F0359B">
              <w:t>signalling systems</w:t>
            </w:r>
          </w:p>
          <w:p w:rsidR="00000000" w:rsidRPr="00F0359B" w:rsidP="00F0359B">
            <w:pPr>
              <w:pStyle w:val="ListBullet"/>
            </w:pPr>
            <w:r w:rsidRPr="00F0359B">
              <w:t>terminology as defined by the applicable Rail Infrastructure Manager safeworking system including workplace procedures, regulations, rules and codes of practice</w:t>
            </w:r>
          </w:p>
          <w:p w:rsidR="00000000" w:rsidRPr="00F0359B" w:rsidP="00F0359B">
            <w:pPr>
              <w:pStyle w:val="ListBullet"/>
            </w:pPr>
            <w:r w:rsidRPr="00F0359B">
              <w:t xml:space="preserve">track components and dynamics </w:t>
            </w:r>
          </w:p>
          <w:p w:rsidR="00000000" w:rsidRPr="00F0359B" w:rsidP="00F0359B">
            <w:pPr>
              <w:pStyle w:val="ListBullet"/>
            </w:pPr>
            <w:r w:rsidRPr="00F0359B">
              <w:t>wheel-track interface management.</w:t>
            </w:r>
          </w:p>
        </w:tc>
      </w:tr>
    </w:tbl>
    <w:p w:rsidR="00000000" w:rsidRPr="00F0359B" w:rsidP="00F0359B">
      <w:pPr>
        <w:pStyle w:val="BodyText"/>
      </w:pPr>
    </w:p>
    <w:p w:rsidR="00000000" w:rsidRPr="00F0359B" w:rsidP="00F0359B">
      <w:pPr>
        <w:pStyle w:val="AllowPageBreak"/>
      </w:pPr>
    </w:p>
    <w:p w:rsidR="00000000" w:rsidRPr="00F0359B" w:rsidP="00F0359B">
      <w:pPr>
        <w:pStyle w:val="Heading1"/>
      </w:pPr>
      <w:bookmarkStart w:id="14" w:name="O_752431"/>
      <w:bookmarkEnd w:id="14"/>
      <w:r w:rsidRPr="00F0359B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172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9B" w:rsidP="00F0359B">
            <w:pPr>
              <w:pStyle w:val="BodyText"/>
            </w:pPr>
            <w:r w:rsidRPr="00F0359B">
              <w:t xml:space="preserve">As a minimum, assessors must satisfy applicable regulatory requirements, which include requirements in the </w:t>
            </w:r>
            <w:r w:rsidRPr="00F0359B">
              <w:rPr>
                <w:rStyle w:val="Emphasis"/>
              </w:rPr>
              <w:t>Standards for Registered Training Organisations</w:t>
            </w:r>
            <w:r w:rsidRPr="00F0359B">
              <w:t xml:space="preserve"> current at the time of assessment.  </w:t>
            </w:r>
          </w:p>
          <w:p w:rsidR="00000000" w:rsidRPr="00F0359B" w:rsidP="00F0359B">
            <w:pPr>
              <w:pStyle w:val="BodyText"/>
            </w:pPr>
            <w:r w:rsidRPr="00F0359B">
              <w:t xml:space="preserve">As a minimum, assessment must satisfy applicable regulatory requirements, which include requirements in the </w:t>
            </w:r>
            <w:r w:rsidRPr="00F0359B">
              <w:rPr>
                <w:rStyle w:val="Emphasis"/>
              </w:rPr>
              <w:t>Standards for Registered Training Organisations</w:t>
            </w:r>
            <w:r w:rsidRPr="00F0359B">
              <w:t xml:space="preserve"> current at the time of assessment.</w:t>
            </w:r>
          </w:p>
          <w:p w:rsidR="00000000" w:rsidRPr="00F0359B" w:rsidP="00F0359B">
            <w:pPr>
              <w:pStyle w:val="BodyText"/>
            </w:pPr>
            <w:r w:rsidRPr="00F0359B">
              <w:t>Assessment must occur in ra</w:t>
            </w:r>
            <w:r w:rsidRPr="00F0359B">
              <w:t>il workplace operational situations or, where this is not available, in simulated workplace operational situations that replicate rail corridor workplace conditions.</w:t>
            </w:r>
          </w:p>
          <w:p w:rsidR="00000000" w:rsidRPr="00F0359B" w:rsidP="00F0359B">
            <w:pPr>
              <w:pStyle w:val="BodyText"/>
            </w:pPr>
            <w:r w:rsidRPr="00F0359B">
              <w:t>Assessment processes and techniques must be appropriate to the language, literacy and nume</w:t>
            </w:r>
            <w:r w:rsidRPr="00F0359B">
              <w:t>racy requirements of the work being performed and the needs of the candidate.</w:t>
            </w:r>
          </w:p>
          <w:p w:rsidR="00000000" w:rsidRPr="00F0359B" w:rsidP="00F0359B">
            <w:pPr>
              <w:pStyle w:val="BodyText"/>
            </w:pPr>
            <w:r w:rsidRPr="00F0359B">
              <w:t>Resources for assessment include:</w:t>
            </w:r>
          </w:p>
          <w:p w:rsidR="00000000" w:rsidRPr="00F0359B" w:rsidP="00F0359B">
            <w:pPr>
              <w:pStyle w:val="ListBullet2"/>
            </w:pPr>
            <w:r w:rsidRPr="00F0359B">
              <w:t>a range of relevant exercises, case studies and/or simulations</w:t>
            </w:r>
          </w:p>
          <w:p w:rsidR="00000000" w:rsidRPr="00F0359B" w:rsidP="00F0359B">
            <w:pPr>
              <w:pStyle w:val="ListBullet2"/>
            </w:pPr>
            <w:r w:rsidRPr="00F0359B">
              <w:t>relevant and appropriate materials, tools, equipment and personal protective equ</w:t>
            </w:r>
            <w:r w:rsidRPr="00F0359B">
              <w:t>ipment currently used in industry</w:t>
            </w:r>
          </w:p>
          <w:p w:rsidR="00000000" w:rsidRPr="00F0359B" w:rsidP="00F0359B">
            <w:pPr>
              <w:pStyle w:val="ListBullet2"/>
            </w:pPr>
            <w:r w:rsidRPr="00F0359B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F0359B" w:rsidP="00F0359B">
      <w:pPr>
        <w:pStyle w:val="BodyText"/>
      </w:pPr>
    </w:p>
    <w:p w:rsidR="00000000" w:rsidRPr="00F0359B" w:rsidP="00F0359B">
      <w:pPr>
        <w:pStyle w:val="AllowPageBreak"/>
      </w:pPr>
    </w:p>
    <w:p w:rsidR="00000000" w:rsidRPr="00F0359B" w:rsidP="00F0359B">
      <w:pPr>
        <w:pStyle w:val="Heading1"/>
      </w:pPr>
      <w:bookmarkStart w:id="15" w:name="O_752434"/>
      <w:bookmarkEnd w:id="15"/>
      <w:r w:rsidRPr="00F0359B">
        <w:t>Links</w:t>
      </w:r>
    </w:p>
    <w:p w:rsidR="00000000" w:rsidRPr="00F0359B" w:rsidP="00B1728A">
      <w:pPr>
        <w:pStyle w:val="BodyText"/>
      </w:pPr>
      <w:r w:rsidRPr="00F035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3799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0359B" w:rsidP="00F0359B"/>
    <w:sectPr w:rsidSect="00F035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9B" w:rsidRPr="00B1728A" w:rsidP="00B172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8A" w:rsidP="00F03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728A" w:rsidP="00F03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1728A" w:rsidP="00F035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9B" w:rsidP="00F03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728A">
      <w:t>Approved</w:t>
    </w:r>
    <w:r w:rsidR="00B172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72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728A">
      <w:rPr>
        <w:noProof/>
      </w:rPr>
      <w:t>4</w:t>
    </w:r>
    <w:r>
      <w:rPr>
        <w:noProof/>
      </w:rPr>
      <w:fldChar w:fldCharType="end"/>
    </w:r>
  </w:p>
  <w:p w:rsidR="00F0359B" w:rsidP="00F03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72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728A">
      <w:t>Industry Skills Australia</w:t>
    </w:r>
    <w:r w:rsidR="00B1728A">
      <w:fldChar w:fldCharType="end"/>
    </w:r>
  </w:p>
  <w:p w:rsidR="00F0359B" w:rsidP="00F035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59B" w:rsidRPr="00B1728A" w:rsidP="00B172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8A" w:rsidRPr="002D2AF8" w:rsidP="00F03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TLIF5023 Undertake a derailment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1728A" w:rsidP="00F035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9B" w:rsidRPr="002D2AF8" w:rsidP="00F03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728A">
      <w:t>TLIF5023 Undertake a derailment investigation</w:t>
    </w:r>
    <w:r w:rsidR="00B172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728A">
      <w:rPr>
        <w:noProof/>
      </w:rPr>
      <w:t>1 March 2025</w:t>
    </w:r>
    <w:r>
      <w:fldChar w:fldCharType="end"/>
    </w:r>
  </w:p>
  <w:p w:rsidR="00F0359B" w:rsidP="00F035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6C68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7AA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8864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5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5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5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5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5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5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5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5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5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5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5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59B"/>
  </w:style>
  <w:style w:type="character" w:customStyle="1" w:styleId="Heading1Char">
    <w:name w:val="Heading 1 Char"/>
    <w:basedOn w:val="DefaultParagraphFont"/>
    <w:link w:val="Heading1"/>
    <w:rsid w:val="00F035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5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5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5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59B"/>
    <w:rPr>
      <w:b/>
      <w:spacing w:val="0"/>
    </w:rPr>
  </w:style>
  <w:style w:type="paragraph" w:styleId="ListBullet2">
    <w:name w:val="List Bullet 2"/>
    <w:basedOn w:val="List2"/>
    <w:rsid w:val="00F035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359B"/>
    <w:rPr>
      <w:i/>
    </w:rPr>
  </w:style>
  <w:style w:type="paragraph" w:customStyle="1" w:styleId="SuperHeading">
    <w:name w:val="SuperHeading"/>
    <w:basedOn w:val="Normal"/>
    <w:rsid w:val="00F035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5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5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5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5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5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5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5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5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5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5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5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5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5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5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5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5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5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5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5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5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5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5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5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5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5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5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5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5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5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35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5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5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59B"/>
  </w:style>
  <w:style w:type="paragraph" w:styleId="TableofFigures">
    <w:name w:val="table of figures"/>
    <w:basedOn w:val="Normal"/>
    <w:next w:val="Normal"/>
    <w:semiHidden/>
    <w:rsid w:val="00F035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5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59B"/>
    <w:rPr>
      <w:rFonts w:ascii="Wingdings" w:hAnsi="Wingdings"/>
    </w:rPr>
  </w:style>
  <w:style w:type="paragraph" w:customStyle="1" w:styleId="TableHeading">
    <w:name w:val="Table Heading"/>
    <w:basedOn w:val="HeadingBase"/>
    <w:rsid w:val="00F035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59B"/>
    <w:rPr>
      <w:color w:val="0033CC"/>
      <w:u w:val="none"/>
    </w:rPr>
  </w:style>
  <w:style w:type="paragraph" w:customStyle="1" w:styleId="BodyTextRight">
    <w:name w:val="Body Text Right"/>
    <w:basedOn w:val="BodyText"/>
    <w:rsid w:val="00F035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5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5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5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5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5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59B"/>
    <w:rPr>
      <w:sz w:val="32"/>
    </w:rPr>
  </w:style>
  <w:style w:type="paragraph" w:customStyle="1" w:styleId="HeadingProcedure">
    <w:name w:val="Heading Procedure"/>
    <w:basedOn w:val="HeadingBase"/>
    <w:next w:val="Normal"/>
    <w:rsid w:val="00F035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59B"/>
    <w:pPr>
      <w:spacing w:before="60" w:after="60"/>
    </w:pPr>
  </w:style>
  <w:style w:type="paragraph" w:styleId="ListContinue">
    <w:name w:val="List Continue"/>
    <w:basedOn w:val="List"/>
    <w:rsid w:val="00F0359B"/>
    <w:pPr>
      <w:ind w:firstLine="0"/>
    </w:pPr>
  </w:style>
  <w:style w:type="paragraph" w:customStyle="1" w:styleId="ListNote">
    <w:name w:val="List Note"/>
    <w:basedOn w:val="List"/>
    <w:rsid w:val="00F035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5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5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59B"/>
    <w:rPr>
      <w:rFonts w:ascii="Courier New" w:hAnsi="Courier New"/>
    </w:rPr>
  </w:style>
  <w:style w:type="paragraph" w:customStyle="1" w:styleId="NoteBullet">
    <w:name w:val="Note Bullet"/>
    <w:basedOn w:val="Note"/>
    <w:rsid w:val="00F035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5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5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5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5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5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5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59B"/>
    <w:rPr>
      <w:b/>
      <w:smallCaps/>
    </w:rPr>
  </w:style>
  <w:style w:type="paragraph" w:customStyle="1" w:styleId="TableListNumber">
    <w:name w:val="Table List Number"/>
    <w:basedOn w:val="ListNumber"/>
    <w:rsid w:val="00F035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5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59B"/>
    <w:pPr>
      <w:numPr>
        <w:numId w:val="9"/>
      </w:numPr>
    </w:pPr>
  </w:style>
  <w:style w:type="paragraph" w:customStyle="1" w:styleId="ListAlpha2">
    <w:name w:val="List Alpha 2"/>
    <w:basedOn w:val="List2"/>
    <w:rsid w:val="00F0359B"/>
    <w:pPr>
      <w:numPr>
        <w:numId w:val="8"/>
      </w:numPr>
    </w:pPr>
  </w:style>
  <w:style w:type="paragraph" w:styleId="List2">
    <w:name w:val="List 2"/>
    <w:basedOn w:val="BodyText"/>
    <w:rsid w:val="00F035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5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5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5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5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5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59B"/>
    <w:pPr>
      <w:numPr>
        <w:numId w:val="4"/>
      </w:numPr>
    </w:pPr>
  </w:style>
  <w:style w:type="paragraph" w:styleId="ListContinue2">
    <w:name w:val="List Continue 2"/>
    <w:basedOn w:val="List2"/>
    <w:rsid w:val="00F0359B"/>
    <w:pPr>
      <w:ind w:firstLine="0"/>
    </w:pPr>
  </w:style>
  <w:style w:type="paragraph" w:styleId="ListContinue3">
    <w:name w:val="List Continue 3"/>
    <w:basedOn w:val="List3"/>
    <w:rsid w:val="00F0359B"/>
    <w:pPr>
      <w:ind w:left="1021" w:firstLine="0"/>
    </w:pPr>
  </w:style>
  <w:style w:type="paragraph" w:styleId="ListContinue4">
    <w:name w:val="List Continue 4"/>
    <w:basedOn w:val="List4"/>
    <w:rsid w:val="00F0359B"/>
    <w:pPr>
      <w:ind w:firstLine="0"/>
    </w:pPr>
  </w:style>
  <w:style w:type="paragraph" w:styleId="ListContinue5">
    <w:name w:val="List Continue 5"/>
    <w:basedOn w:val="List5"/>
    <w:rsid w:val="00F0359B"/>
    <w:pPr>
      <w:ind w:firstLine="0"/>
    </w:pPr>
  </w:style>
  <w:style w:type="paragraph" w:styleId="ListNumber3">
    <w:name w:val="List Number 3"/>
    <w:basedOn w:val="List3"/>
    <w:rsid w:val="00F0359B"/>
    <w:pPr>
      <w:numPr>
        <w:numId w:val="5"/>
      </w:numPr>
    </w:pPr>
  </w:style>
  <w:style w:type="paragraph" w:styleId="ListNumber4">
    <w:name w:val="List Number 4"/>
    <w:basedOn w:val="List4"/>
    <w:rsid w:val="00F0359B"/>
    <w:pPr>
      <w:numPr>
        <w:numId w:val="6"/>
      </w:numPr>
    </w:pPr>
  </w:style>
  <w:style w:type="paragraph" w:styleId="ListNumber5">
    <w:name w:val="List Number 5"/>
    <w:basedOn w:val="List5"/>
    <w:rsid w:val="00F0359B"/>
    <w:pPr>
      <w:numPr>
        <w:numId w:val="7"/>
      </w:numPr>
    </w:pPr>
  </w:style>
  <w:style w:type="paragraph" w:styleId="BlockText">
    <w:name w:val="Block Text"/>
    <w:basedOn w:val="Normal"/>
    <w:rsid w:val="00F035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5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59B"/>
    <w:rPr>
      <w:sz w:val="16"/>
      <w:vertAlign w:val="superscript"/>
    </w:rPr>
  </w:style>
  <w:style w:type="character" w:customStyle="1" w:styleId="Symbols">
    <w:name w:val="Symbols"/>
    <w:basedOn w:val="DefaultParagraphFont"/>
    <w:rsid w:val="00F0359B"/>
    <w:rPr>
      <w:rFonts w:ascii="Symbol" w:hAnsi="Symbol"/>
    </w:rPr>
  </w:style>
  <w:style w:type="character" w:customStyle="1" w:styleId="MenuOptions">
    <w:name w:val="Menu Options"/>
    <w:basedOn w:val="DefaultParagraphFont"/>
    <w:rsid w:val="00F035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59B"/>
    <w:rPr>
      <w:b/>
    </w:rPr>
  </w:style>
  <w:style w:type="character" w:customStyle="1" w:styleId="Underlined">
    <w:name w:val="Underlined"/>
    <w:basedOn w:val="DefaultParagraphFont"/>
    <w:rsid w:val="00F0359B"/>
    <w:rPr>
      <w:u w:val="single"/>
    </w:rPr>
  </w:style>
  <w:style w:type="paragraph" w:customStyle="1" w:styleId="TableBodyTextRight">
    <w:name w:val="Table Body Text Right"/>
    <w:basedOn w:val="TableBodyText"/>
    <w:rsid w:val="00F035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59B"/>
    <w:rPr>
      <w:sz w:val="18"/>
    </w:rPr>
  </w:style>
  <w:style w:type="paragraph" w:customStyle="1" w:styleId="BodySmallRight">
    <w:name w:val="Body Small Right"/>
    <w:basedOn w:val="BodyTextRight"/>
    <w:rsid w:val="00F0359B"/>
    <w:rPr>
      <w:sz w:val="18"/>
      <w:szCs w:val="18"/>
    </w:rPr>
  </w:style>
  <w:style w:type="paragraph" w:customStyle="1" w:styleId="MarginEdition">
    <w:name w:val="Margin Edition"/>
    <w:basedOn w:val="MarginNote"/>
    <w:rsid w:val="00F035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59B"/>
    <w:rPr>
      <w:sz w:val="2"/>
      <w:szCs w:val="2"/>
    </w:rPr>
  </w:style>
  <w:style w:type="character" w:customStyle="1" w:styleId="Small">
    <w:name w:val="Small"/>
    <w:basedOn w:val="DefaultParagraphFont"/>
    <w:rsid w:val="00F0359B"/>
    <w:rPr>
      <w:sz w:val="16"/>
    </w:rPr>
  </w:style>
  <w:style w:type="paragraph" w:customStyle="1" w:styleId="WideTable">
    <w:name w:val="Wide Table"/>
    <w:basedOn w:val="Normal"/>
    <w:rsid w:val="00F035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59B"/>
  </w:style>
  <w:style w:type="paragraph" w:styleId="Quote">
    <w:name w:val="Quote"/>
    <w:basedOn w:val="Heading1"/>
    <w:link w:val="QuoteChar"/>
    <w:qFormat/>
    <w:rsid w:val="00F035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5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59B"/>
    <w:pPr>
      <w:pageBreakBefore/>
    </w:pPr>
  </w:style>
  <w:style w:type="paragraph" w:customStyle="1" w:styleId="Border">
    <w:name w:val="Border"/>
    <w:basedOn w:val="Normal"/>
    <w:qFormat/>
    <w:rsid w:val="00F035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5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5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5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5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5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5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5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5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59B"/>
    <w:rPr>
      <w:u w:val="single"/>
    </w:rPr>
  </w:style>
  <w:style w:type="character" w:customStyle="1" w:styleId="BoldandItalics">
    <w:name w:val="Bold and Italics"/>
    <w:qFormat/>
    <w:rsid w:val="00F0359B"/>
    <w:rPr>
      <w:b/>
      <w:i/>
      <w:u w:val="none"/>
    </w:rPr>
  </w:style>
  <w:style w:type="paragraph" w:styleId="BalloonText">
    <w:name w:val="Balloon Text"/>
    <w:basedOn w:val="Normal"/>
    <w:link w:val="BalloonTextChar"/>
    <w:rsid w:val="00F03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5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5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5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5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5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59B"/>
    <w:pPr>
      <w:spacing w:before="0" w:after="0"/>
    </w:pPr>
  </w:style>
  <w:style w:type="paragraph" w:customStyle="1" w:styleId="BodyTextBold">
    <w:name w:val="Body Text Bold"/>
    <w:basedOn w:val="BodyText"/>
    <w:qFormat/>
    <w:rsid w:val="00F0359B"/>
    <w:rPr>
      <w:b/>
    </w:rPr>
  </w:style>
  <w:style w:type="character" w:styleId="Hyperlink">
    <w:name w:val="Hyperlink"/>
    <w:basedOn w:val="DefaultParagraphFont"/>
    <w:uiPriority w:val="99"/>
    <w:unhideWhenUsed/>
    <w:rsid w:val="00B172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6366</Characters>
  <Application>Microsoft Office Word</Application>
  <DocSecurity>0</DocSecurity>
  <Lines>212</Lines>
  <Paragraphs>127</Paragraphs>
  <ScaleCrop>false</ScaleCrop>
  <Company>Author-it Software Corporation Ltd.</Company>
  <LinksUpToDate>false</LinksUpToDate>
  <CharactersWithSpaces>7166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TLIF5023 Undertake a derailment investigation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2025-03-01T12:45:00Z</dcterms:created>
  <dcterms:modified xsi:type="dcterms:W3CDTF">2025-03-01T12:45:00Z</dcterms:modified>
</cp:coreProperties>
</file>