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7E5" w:rsidP="00FC57E5">
      <w:pPr>
        <w:pStyle w:val="Title"/>
      </w:pPr>
      <w:r>
        <w:fldChar w:fldCharType="begin"/>
      </w:r>
      <w:r>
        <w:instrText xml:space="preserve"> TITLE   \* MERGEFORMAT </w:instrText>
      </w:r>
      <w:r>
        <w:fldChar w:fldCharType="separate"/>
      </w:r>
      <w:r>
        <w:t>TLIF5022 Develop and manage fitness for work policy and procedures</w:t>
      </w:r>
      <w:r>
        <w:fldChar w:fldCharType="end"/>
      </w:r>
    </w:p>
    <w:p w:rsidR="00FC57E5" w:rsidP="00FC57E5">
      <w:pPr>
        <w:pStyle w:val="Version"/>
        <w:sectPr w:rsidSect="00FB73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385" w:rsidP="00FB7385">
      <w:pPr>
        <w:pStyle w:val="SuperHeading"/>
      </w:pPr>
      <w:r w:rsidRPr="00FB7385">
        <w:t>TLIF5022 Develop and manage fitness for work policy and procedures</w:t>
      </w:r>
    </w:p>
    <w:p w:rsidR="00000000" w:rsidRPr="00FB7385" w:rsidP="00FB7385">
      <w:pPr>
        <w:pStyle w:val="Heading1"/>
      </w:pPr>
      <w:bookmarkStart w:id="1" w:name="O_752399"/>
      <w:bookmarkEnd w:id="1"/>
      <w:r w:rsidRPr="00FB7385">
        <w:t>Modification History</w:t>
      </w:r>
    </w:p>
    <w:p w:rsidR="00FC57E5" w:rsidP="00FC57E5">
      <w:pPr>
        <w:pStyle w:val="BodyText"/>
      </w:pPr>
      <w:r w:rsidRPr="00FB7385">
        <w:t>Release 1. This is the first release of this unit of competency in the TLI Transport and Logistics Training Package.</w:t>
      </w:r>
    </w:p>
    <w:p w:rsidR="00000000" w:rsidRPr="00FB7385" w:rsidP="00FB7385">
      <w:pPr>
        <w:pStyle w:val="Heading1"/>
      </w:pPr>
      <w:bookmarkStart w:id="2" w:name="O_752400"/>
      <w:bookmarkEnd w:id="2"/>
      <w:r w:rsidRPr="00FB7385">
        <w:t>Application</w:t>
      </w:r>
    </w:p>
    <w:tbl>
      <w:tblPr>
        <w:tblW w:w="0" w:type="auto"/>
        <w:tblCellMar>
          <w:left w:w="62" w:type="dxa"/>
          <w:right w:w="62" w:type="dxa"/>
        </w:tblCellMar>
        <w:tblLook w:val="0000"/>
      </w:tblPr>
      <w:tblGrid>
        <w:gridCol w:w="9196"/>
      </w:tblGrid>
      <w:tr w:rsidTr="00FC57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t>This unit involves the skills and knowledge required to develop and manage fitness for work policy and procedures in an organisation.</w:t>
            </w:r>
          </w:p>
          <w:p w:rsidR="00000000" w:rsidRPr="00FB7385" w:rsidP="00FB7385">
            <w:pPr>
              <w:pStyle w:val="BodyText"/>
            </w:pPr>
            <w:r w:rsidRPr="00FB7385">
              <w:t>It includes identifying legal requirements, liabilities and responsibilities; establishing and/or improving implementation</w:t>
            </w:r>
            <w:r w:rsidRPr="00FB7385">
              <w:t xml:space="preserve"> plans, related policy and procedures; and acting appropriately to reports on the implementation of fitness for work policy and any identified breaches of associated regulations. It also includes ensuring that the operation’s systems are compliant with reg</w:t>
            </w:r>
            <w:r w:rsidRPr="00FB7385">
              <w:t xml:space="preserve">ulations and organisational policy; and establishing, implementing, monitoring and communicating fitness for work programs. </w:t>
            </w:r>
          </w:p>
          <w:p w:rsidR="00000000" w:rsidRPr="00FB7385" w:rsidP="00FB7385">
            <w:pPr>
              <w:pStyle w:val="BodyText"/>
            </w:pPr>
            <w:r w:rsidRPr="00FB7385">
              <w:t>This unit applies to people with the responsibility for rail operations management.</w:t>
            </w:r>
          </w:p>
          <w:p w:rsidR="00000000" w:rsidRPr="00FB7385" w:rsidP="00FB7385">
            <w:pPr>
              <w:pStyle w:val="BodyText"/>
            </w:pPr>
            <w:r w:rsidRPr="00FB7385">
              <w:t>No licensing, legislative or certification requ</w:t>
            </w:r>
            <w:r w:rsidRPr="00FB7385">
              <w:t>irements apply to this unit at the time of publication.</w:t>
            </w:r>
          </w:p>
        </w:tc>
      </w:tr>
    </w:tbl>
    <w:p w:rsidR="00000000" w:rsidRPr="00FB7385" w:rsidP="00FB7385">
      <w:pPr>
        <w:pStyle w:val="BodyText"/>
      </w:pPr>
    </w:p>
    <w:p w:rsidR="00000000" w:rsidRPr="00FB7385" w:rsidP="00FB7385">
      <w:pPr>
        <w:pStyle w:val="AllowPageBreak"/>
      </w:pPr>
    </w:p>
    <w:p w:rsidR="00000000" w:rsidRPr="00FB7385" w:rsidP="00FB7385">
      <w:pPr>
        <w:pStyle w:val="Heading1"/>
      </w:pPr>
      <w:bookmarkStart w:id="3" w:name="O_752401"/>
      <w:bookmarkEnd w:id="3"/>
      <w:r w:rsidRPr="00FB7385">
        <w:t>Pre-requisite Unit</w:t>
      </w:r>
    </w:p>
    <w:p w:rsidR="00FC57E5" w:rsidP="00FC57E5">
      <w:pPr>
        <w:pStyle w:val="BodyText"/>
      </w:pPr>
      <w:r w:rsidRPr="00FB7385">
        <w:t>Not applicable.</w:t>
      </w:r>
    </w:p>
    <w:p w:rsidR="00000000" w:rsidRPr="00FB7385" w:rsidP="00FB7385">
      <w:pPr>
        <w:pStyle w:val="Heading1"/>
      </w:pPr>
      <w:bookmarkStart w:id="4" w:name="O_752402"/>
      <w:bookmarkEnd w:id="4"/>
      <w:r w:rsidRPr="00FB7385">
        <w:t>Competency Field</w:t>
      </w:r>
    </w:p>
    <w:p w:rsidR="00FC57E5" w:rsidP="00FC57E5">
      <w:pPr>
        <w:pStyle w:val="BodyText"/>
      </w:pPr>
      <w:r w:rsidRPr="00FB7385">
        <w:t>F – Safety Management</w:t>
      </w:r>
    </w:p>
    <w:p w:rsidR="00000000" w:rsidRPr="00FB7385" w:rsidP="00FB7385">
      <w:pPr>
        <w:pStyle w:val="Heading1"/>
      </w:pPr>
      <w:bookmarkStart w:id="5" w:name="O_752403"/>
      <w:bookmarkEnd w:id="5"/>
      <w:r w:rsidRPr="00FB7385">
        <w:t>Unit Sector</w:t>
      </w:r>
    </w:p>
    <w:p w:rsidR="00FC57E5" w:rsidP="00FC57E5">
      <w:pPr>
        <w:pStyle w:val="BodyText"/>
      </w:pPr>
      <w:r w:rsidRPr="00FB7385">
        <w:t>Not applicable.</w:t>
      </w:r>
    </w:p>
    <w:p w:rsidR="00000000" w:rsidRPr="00FB7385" w:rsidP="00FB7385">
      <w:pPr>
        <w:pStyle w:val="Heading1"/>
      </w:pPr>
      <w:bookmarkStart w:id="6" w:name="O_752404"/>
      <w:bookmarkEnd w:id="6"/>
      <w:r w:rsidRPr="00FB7385">
        <w:t>Elements and Performance Criteria</w:t>
      </w:r>
    </w:p>
    <w:tbl>
      <w:tblPr>
        <w:tblW w:w="0" w:type="auto"/>
        <w:tblCellMar>
          <w:left w:w="62" w:type="dxa"/>
          <w:right w:w="62" w:type="dxa"/>
        </w:tblCellMar>
        <w:tblLook w:val="0000"/>
      </w:tblPr>
      <w:tblGrid>
        <w:gridCol w:w="332"/>
        <w:gridCol w:w="1769"/>
        <w:gridCol w:w="552"/>
        <w:gridCol w:w="6543"/>
      </w:tblGrid>
      <w:tr w:rsidTr="00FC57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Performance criteria describe the performance needed to demonstrate achievement of the element.</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Identify or confirm regulatory requirements and organisational responsibilities</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1.1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Current regulatory requirements, obligations and responsibilities for fitness for work within the organisation are identified and interpreted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1.2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National health assessment standards for rail safety workers and/or other applicable standards are accessed and interpreted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1.3</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Current regulatory requirements, obligations and responsibilities regarding the use of drugs and alcohol by rail safety worke</w:t>
            </w:r>
            <w:r w:rsidRPr="00FB7385">
              <w:t>rs are identified and interpreted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1.4</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Current regulatory requirements, obligations and responsibilities regarding fatigue management of rail safety workers are identified and interpreted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1.5</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Risk-based approach is taken to developing programs that meet regulatory requirements</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Establish and implement a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2.1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Organisational fitness for work implementation plan is developed and/or reviewed and implemented i</w:t>
            </w:r>
            <w:r w:rsidRPr="00FB7385">
              <w:t>n conjunction with relevant personnel</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2.2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Organisational fatigue management policy and procedures are developed and/or reviewed and implemented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2.3</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Policy and procedures related to drug and alcohol testing are developed and/or reviewed and implemented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2.4</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Fitness for work policy and procedures are aligned to organisational return-to-work policy and procedures</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2.5</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Risk management approach is take</w:t>
            </w:r>
            <w:r w:rsidRPr="00FB7385">
              <w:t>n to identifying medical requirements for categories of rail safety workers</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2.6</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Fitness for work risk management system implementation plan and related policy and procedures are distributed and presented to relevant organisational personnel for implemen</w:t>
            </w:r>
            <w:r w:rsidRPr="00FB7385">
              <w:t>tation</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Monitor implementation of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3.1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 xml:space="preserve">Reports from designated personnel on the implementation of the organisation’s fitness for work risk management system implementation plan and related </w:t>
            </w:r>
            <w:r w:rsidRPr="00FB7385">
              <w:t>policies and procedures are received and interpreted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3.2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Reports on accidents and safety incidents are reviewed to identify the extent to which a breach of the fitness for work procedures might have been a contributing factor</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3.3</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Organisational activities are monitored and changes to organisation’s fitness for work risk management system and procedures are identified, and appropriate action is taken to make the necessary adjustments</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Act upon identified breaches of fitness for wo</w:t>
            </w:r>
            <w:r w:rsidRPr="00FB7385">
              <w:rPr>
                <w:rStyle w:val="SpecialBold"/>
              </w:rPr>
              <w:t>rk policy</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4.1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Identified or reported breaches of fitness for work policy are investigated in accordance with organisational procedures and regulatory requirements</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4.2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 xml:space="preserve">Action is taken to ensure internal and/or external personnel who may have contributed </w:t>
            </w:r>
            <w:r w:rsidRPr="00FB7385">
              <w:t xml:space="preserve">to any breach of fitness for work policy are provided with appropriate feedback and </w:t>
            </w:r>
            <w:r w:rsidRPr="00FB7385">
              <w:t>information to avoid any recurrence of the breakdown in planned processes</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4.3</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Where organisational procedures or culture are found to have contributed to a breach in fitness for work policy, appropriate action is taken to improve procedures or to address the culture in ways that aim to avoid any recurrence of the breakdown</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4.4</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Re</w:t>
            </w:r>
            <w:r w:rsidRPr="00FB7385">
              <w:t>ports on breaches of fitness for work policy are prepared and submitted to designated personnel in accordance with organisational procedures and/or regulatory requirements</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Ensure operations systems are compliant with fitness for work policy and regulati</w:t>
            </w:r>
            <w:r w:rsidRPr="00FB7385">
              <w:rPr>
                <w:rStyle w:val="SpecialBold"/>
              </w:rPr>
              <w:t>ons</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5.1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All operations systems and standard operating procedures are reviewed in terms of their compliance with the organisation’s fitness for work policy and regulations</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5.2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Changes are made to operations systems and standard operating procedures to ensure they are compliant as required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5.3</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Supplier and/or subcontractor operations systems and standard operating procedures are reviewed to ensure they are compliant with fitne</w:t>
            </w:r>
            <w:r w:rsidRPr="00FB7385">
              <w:t>ss for work policy and regulations, in accordance with legislated requirements</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Identify required resources and operational systems</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6.1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Resources to support the implementation of the organisation’s fitness for work risk management system are identified a</w:t>
            </w:r>
            <w:r w:rsidRPr="00FB7385">
              <w:t>nd submitted to appropriate authority</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6.2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Organisation’s fitness for work risk management systems resources are periodically reviewed and appropriate changes are made or requested</w:t>
            </w:r>
          </w:p>
        </w:tc>
      </w:tr>
      <w:tr w:rsidTr="00FC57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rPr>
                <w:rStyle w:val="SpecialBold"/>
              </w:rPr>
              <w:t>Communicate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7.1</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Appropriate personnel affected by organisational fitness for work policy and procedures are identified</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7.2</w:t>
            </w: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Organisational fitness for work policy and procedures are communicated to appropriate personnel using effective strategies</w:t>
            </w:r>
          </w:p>
        </w:tc>
      </w:tr>
      <w:tr w:rsidTr="00FC57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7.3</w:t>
            </w:r>
          </w:p>
        </w:tc>
        <w:tc>
          <w:tcPr>
            <w:tcW w:w="0" w:type="auto"/>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t>Team leaders, supervisory and training staff are provided with adequate resources to deliver organisational fitness for work communications strategies</w:t>
            </w:r>
          </w:p>
        </w:tc>
      </w:tr>
    </w:tbl>
    <w:p w:rsidR="00FC57E5" w:rsidP="00FB7385">
      <w:pPr>
        <w:pStyle w:val="BodyText"/>
      </w:pPr>
    </w:p>
    <w:p w:rsidR="00FC57E5" w:rsidP="00FB7385">
      <w:pPr>
        <w:pStyle w:val="BodyText"/>
      </w:pPr>
    </w:p>
    <w:p w:rsidR="00000000" w:rsidRPr="00FB7385" w:rsidP="00FB7385">
      <w:pPr>
        <w:pStyle w:val="Heading1"/>
      </w:pPr>
      <w:bookmarkStart w:id="7" w:name="O_752405"/>
      <w:bookmarkEnd w:id="7"/>
      <w:r w:rsidRPr="00FB7385">
        <w:t>Foundation Skills</w:t>
      </w:r>
    </w:p>
    <w:tbl>
      <w:tblPr>
        <w:tblW w:w="9498" w:type="dxa"/>
        <w:tblLayout w:type="fixed"/>
        <w:tblCellMar>
          <w:left w:w="62" w:type="dxa"/>
          <w:right w:w="62" w:type="dxa"/>
        </w:tblCellMar>
        <w:tblLook w:val="0000"/>
      </w:tblPr>
      <w:tblGrid>
        <w:gridCol w:w="9498"/>
      </w:tblGrid>
      <w:tr w:rsidTr="00FB73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t>Foundation skills essential to performance are explicit in the perf</w:t>
            </w:r>
            <w:r w:rsidRPr="00FB7385">
              <w:t>ormance criteria of this unit of competency.</w:t>
            </w:r>
          </w:p>
        </w:tc>
      </w:tr>
    </w:tbl>
    <w:p w:rsidR="00FC57E5" w:rsidP="00FB7385">
      <w:pPr>
        <w:pStyle w:val="BodyText"/>
      </w:pPr>
    </w:p>
    <w:p w:rsidR="00FC57E5" w:rsidP="00FB7385">
      <w:pPr>
        <w:pStyle w:val="BodyText"/>
      </w:pPr>
    </w:p>
    <w:p w:rsidR="00000000" w:rsidRPr="00FB7385" w:rsidP="00FB7385">
      <w:pPr>
        <w:pStyle w:val="Heading1"/>
      </w:pPr>
      <w:bookmarkStart w:id="8" w:name="O_752406"/>
      <w:bookmarkEnd w:id="8"/>
      <w:r w:rsidRPr="00FB7385">
        <w:t>Range of Conditions</w:t>
      </w:r>
    </w:p>
    <w:p w:rsidR="00000000" w:rsidRPr="00FB7385" w:rsidP="00FC57E5">
      <w:pPr>
        <w:pStyle w:val="BodyText"/>
      </w:pPr>
      <w:r w:rsidRPr="00FB7385">
        <w:t>Range is restricted to essential operating conditions and any other variables essential to the work environment.</w:t>
      </w:r>
    </w:p>
    <w:p w:rsidR="00FC57E5" w:rsidP="00FC57E5">
      <w:pPr>
        <w:pStyle w:val="BodyText"/>
      </w:pPr>
      <w:r w:rsidRPr="00FB7385">
        <w:t>Non-essential conditions can be found in the Companion Volume Implementation Guide.</w:t>
      </w:r>
    </w:p>
    <w:p w:rsidR="00000000" w:rsidRPr="00FB7385" w:rsidP="00FB7385">
      <w:pPr>
        <w:pStyle w:val="Heading1"/>
      </w:pPr>
      <w:bookmarkStart w:id="9" w:name="O_752407"/>
      <w:bookmarkEnd w:id="9"/>
      <w:r w:rsidRPr="00FB7385">
        <w:t>Unit Mapping Information</w:t>
      </w:r>
    </w:p>
    <w:p w:rsidR="00FC57E5" w:rsidP="00FC57E5">
      <w:pPr>
        <w:pStyle w:val="BodyText"/>
      </w:pPr>
      <w:r w:rsidRPr="00FB7385">
        <w:t>This unit replaces and is equivalent to TLIF5022A Develop and manage fitness for work policy and procedures.</w:t>
      </w:r>
    </w:p>
    <w:p w:rsidR="00000000" w:rsidRPr="00FB7385" w:rsidP="00FB7385">
      <w:pPr>
        <w:pStyle w:val="Heading1"/>
      </w:pPr>
      <w:bookmarkStart w:id="10" w:name="O_752414"/>
      <w:bookmarkEnd w:id="10"/>
      <w:r w:rsidRPr="00FB7385">
        <w:t>Li</w:t>
      </w:r>
      <w:r w:rsidRPr="00FB7385">
        <w:t>nks</w:t>
      </w:r>
    </w:p>
    <w:p w:rsidR="00000000" w:rsidRPr="00FB7385" w:rsidP="00FC57E5">
      <w:pPr>
        <w:pStyle w:val="BodyText"/>
      </w:pPr>
      <w:r w:rsidRPr="00FB73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E555A">
        <w:rPr>
          <w:rStyle w:val="Hyperlink"/>
        </w:rPr>
        <w:t>https://vetnet.gov.au/Pages/TrainingDocs.aspx?q=df441c6e-213d-43e3-874c-0b3f7036d851</w:t>
      </w:r>
      <w:r>
        <w:fldChar w:fldCharType="end"/>
      </w:r>
    </w:p>
    <w:p w:rsidR="00000000" w:rsidRPr="00FB7385" w:rsidP="00FC57E5">
      <w:pPr>
        <w:pStyle w:val="BodyText"/>
        <w:sectPr w:rsidSect="00FB7385">
          <w:headerReference w:type="default" r:id="rId10"/>
          <w:footerReference w:type="default" r:id="rId11"/>
          <w:pgSz w:w="11908" w:h="16833"/>
          <w:pgMar w:top="1702" w:right="1418" w:bottom="1702" w:left="1418" w:header="992" w:footer="992" w:gutter="0"/>
          <w:cols w:space="720"/>
          <w:noEndnote/>
          <w:docGrid w:linePitch="299"/>
        </w:sectPr>
      </w:pPr>
    </w:p>
    <w:p w:rsidR="00000000" w:rsidRPr="00FB7385" w:rsidP="00FB7385">
      <w:pPr>
        <w:pStyle w:val="SuperHeading"/>
      </w:pPr>
      <w:r w:rsidRPr="00FB7385">
        <w:t xml:space="preserve">Assessment </w:t>
      </w:r>
      <w:r w:rsidRPr="00FB7385">
        <w:t>Requirements for TLIF5022 Develop and manage fitness for work policy and procedures</w:t>
      </w:r>
    </w:p>
    <w:p w:rsidR="00000000" w:rsidRPr="00FB7385" w:rsidP="00FB7385">
      <w:pPr>
        <w:pStyle w:val="Heading1"/>
      </w:pPr>
      <w:bookmarkStart w:id="11" w:name="O_752409"/>
      <w:bookmarkEnd w:id="11"/>
      <w:r w:rsidRPr="00FB7385">
        <w:t>Modification History</w:t>
      </w:r>
    </w:p>
    <w:p w:rsidR="00FC57E5" w:rsidP="00FC57E5">
      <w:pPr>
        <w:pStyle w:val="BodyText"/>
      </w:pPr>
      <w:r w:rsidRPr="00FB7385">
        <w:t>Release 1. This is the first release of this unit of competency in the TLI Transport and Logistics Training Package.</w:t>
      </w:r>
    </w:p>
    <w:p w:rsidR="00000000" w:rsidRPr="00FB7385" w:rsidP="00FB7385">
      <w:pPr>
        <w:pStyle w:val="Heading1"/>
      </w:pPr>
      <w:bookmarkStart w:id="12" w:name="O_752410"/>
      <w:bookmarkEnd w:id="12"/>
      <w:r w:rsidRPr="00FB7385">
        <w:t>Performance Evidence</w:t>
      </w:r>
    </w:p>
    <w:tbl>
      <w:tblPr>
        <w:tblW w:w="0" w:type="auto"/>
        <w:tblCellMar>
          <w:left w:w="62" w:type="dxa"/>
          <w:right w:w="62" w:type="dxa"/>
        </w:tblCellMar>
        <w:tblLook w:val="0000"/>
      </w:tblPr>
      <w:tblGrid>
        <w:gridCol w:w="9196"/>
      </w:tblGrid>
      <w:tr w:rsidTr="00FC57E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Evidence required to demonstrate competence in this unit must be relevant to and satisfy all of the requirements of the elements and performance criteria on at least one occasion and include:</w:t>
            </w:r>
          </w:p>
        </w:tc>
      </w:tr>
      <w:tr w:rsidTr="00FC57E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B7385" w:rsidP="00FB7385">
            <w:pPr>
              <w:pStyle w:val="ListBullet"/>
            </w:pPr>
            <w:r w:rsidRPr="00FB7385">
              <w:t xml:space="preserve">adapting to changes in legislation and regulations as they relate to fitness for work </w:t>
            </w:r>
          </w:p>
          <w:p w:rsidR="00000000" w:rsidRPr="00FB7385" w:rsidP="00FB7385">
            <w:pPr>
              <w:pStyle w:val="ListBullet"/>
            </w:pPr>
            <w:r w:rsidRPr="00FB7385">
              <w:t>communicating effectively with others when implementing the organisation’s fitness for work management system</w:t>
            </w:r>
          </w:p>
          <w:p w:rsidR="00000000" w:rsidRPr="00FB7385" w:rsidP="00FB7385">
            <w:pPr>
              <w:pStyle w:val="ListBullet"/>
            </w:pPr>
            <w:r w:rsidRPr="00FB7385">
              <w:t>developing a fitness for work system for an organisation</w:t>
            </w:r>
          </w:p>
          <w:p w:rsidR="00000000" w:rsidRPr="00FB7385" w:rsidP="00FB7385">
            <w:pPr>
              <w:pStyle w:val="ListBullet"/>
            </w:pPr>
            <w:r w:rsidRPr="00FB7385">
              <w:t>id</w:t>
            </w:r>
            <w:r w:rsidRPr="00FB7385">
              <w:t xml:space="preserve">entifying job hazards and taking required action to minimise, control or eliminate identified hazards </w:t>
            </w:r>
          </w:p>
          <w:p w:rsidR="00000000" w:rsidRPr="00FB7385" w:rsidP="00FB7385">
            <w:pPr>
              <w:pStyle w:val="ListBullet"/>
            </w:pPr>
            <w:r w:rsidRPr="00FB7385">
              <w:t>identifying fitness for work requirements within an organisation</w:t>
            </w:r>
          </w:p>
          <w:p w:rsidR="00000000" w:rsidRPr="00FB7385" w:rsidP="00FB7385">
            <w:pPr>
              <w:pStyle w:val="ListBullet"/>
            </w:pPr>
            <w:r w:rsidRPr="00FB7385">
              <w:t>organising audits and reviews of an organisation’s fitness for work management system</w:t>
            </w:r>
          </w:p>
          <w:p w:rsidR="00000000" w:rsidRPr="00FB7385" w:rsidP="00FB7385">
            <w:pPr>
              <w:pStyle w:val="ListBullet"/>
            </w:pPr>
            <w:r w:rsidRPr="00FB7385">
              <w:t>re</w:t>
            </w:r>
            <w:r w:rsidRPr="00FB7385">
              <w:t xml:space="preserve">ading and interpreting documentation on fitness for work management legislation </w:t>
            </w:r>
          </w:p>
          <w:p w:rsidR="00000000" w:rsidRPr="00FB7385" w:rsidP="00FB7385">
            <w:pPr>
              <w:pStyle w:val="ListBullet"/>
            </w:pPr>
            <w:r w:rsidRPr="00FB7385">
              <w:t>recognising breaches of fitness for work management strategies and regulations, and taking appropriate action in accordance with the organisation’s fitness for work management</w:t>
            </w:r>
            <w:r w:rsidRPr="00FB7385">
              <w:t xml:space="preserve"> system</w:t>
            </w:r>
          </w:p>
          <w:p w:rsidR="00000000" w:rsidRPr="00FB7385" w:rsidP="00FB7385">
            <w:pPr>
              <w:pStyle w:val="ListBullet"/>
            </w:pPr>
            <w:r w:rsidRPr="00FB7385">
              <w:t>reviewing current fitness for work procedures</w:t>
            </w:r>
          </w:p>
          <w:p w:rsidR="00000000" w:rsidRPr="00FB7385" w:rsidP="00FB7385">
            <w:pPr>
              <w:pStyle w:val="ListBullet"/>
            </w:pPr>
            <w:r w:rsidRPr="00FB7385">
              <w:t>working collaboratively with rail safety workers and management to implement the organisation’s fitness for work management system.</w:t>
            </w:r>
          </w:p>
        </w:tc>
      </w:tr>
    </w:tbl>
    <w:p w:rsidR="00000000" w:rsidRPr="00FB7385" w:rsidP="00FB7385">
      <w:pPr>
        <w:pStyle w:val="BodyText"/>
      </w:pPr>
    </w:p>
    <w:p w:rsidR="00000000" w:rsidRPr="00FB7385" w:rsidP="00FB7385">
      <w:pPr>
        <w:pStyle w:val="AllowPageBreak"/>
      </w:pPr>
    </w:p>
    <w:p w:rsidR="00000000" w:rsidRPr="00FB7385" w:rsidP="00FB7385">
      <w:pPr>
        <w:pStyle w:val="Heading1"/>
      </w:pPr>
      <w:bookmarkStart w:id="13" w:name="O_752411"/>
      <w:bookmarkEnd w:id="13"/>
      <w:r w:rsidRPr="00FB7385">
        <w:t>Knowledge Evidence</w:t>
      </w:r>
    </w:p>
    <w:tbl>
      <w:tblPr>
        <w:tblW w:w="0" w:type="auto"/>
        <w:tblCellMar>
          <w:left w:w="62" w:type="dxa"/>
          <w:right w:w="62" w:type="dxa"/>
        </w:tblCellMar>
        <w:tblLook w:val="0000"/>
      </w:tblPr>
      <w:tblGrid>
        <w:gridCol w:w="9196"/>
      </w:tblGrid>
      <w:tr w:rsidTr="00FC57E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B7385">
            <w:pPr>
              <w:pStyle w:val="BodyText"/>
              <w:rPr>
                <w:lang w:val="en-NZ"/>
              </w:rPr>
            </w:pPr>
            <w:r w:rsidRPr="00FB7385">
              <w:t>Evidence required to demonstrate competence in this unit must be relevant to and satisfy all of the requirements of the elements and performance criteria and include knowledge of:</w:t>
            </w:r>
          </w:p>
        </w:tc>
      </w:tr>
      <w:tr w:rsidTr="00FC57E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B7385" w:rsidP="00FB7385">
            <w:pPr>
              <w:pStyle w:val="ListBullet"/>
            </w:pPr>
            <w:r w:rsidRPr="00FB7385">
              <w:t>components of a fitness for work risk management system</w:t>
            </w:r>
          </w:p>
          <w:p w:rsidR="00000000" w:rsidRPr="00FB7385" w:rsidP="00FB7385">
            <w:pPr>
              <w:pStyle w:val="ListBullet"/>
            </w:pPr>
            <w:r w:rsidRPr="00FB7385">
              <w:t>procedures for aud</w:t>
            </w:r>
            <w:r w:rsidRPr="00FB7385">
              <w:t>iting and reviewing an organisation’s fitness for work management system, and related policy and procedures, and for reporting audit outcomes</w:t>
            </w:r>
          </w:p>
          <w:p w:rsidR="00000000" w:rsidRPr="00FB7385" w:rsidP="00FB7385">
            <w:pPr>
              <w:pStyle w:val="ListBullet"/>
            </w:pPr>
            <w:r w:rsidRPr="00FB7385">
              <w:t>relevant sections of applicable state/territory legislated rail safety requirements and regulations related to:</w:t>
            </w:r>
          </w:p>
          <w:p w:rsidR="00000000" w:rsidRPr="00FB7385" w:rsidP="00FB7385">
            <w:pPr>
              <w:pStyle w:val="ListContinue"/>
            </w:pPr>
            <w:r w:rsidRPr="00FB7385">
              <w:t>fatigue management, drug and alcohol use, and medical requirements in the rail industry</w:t>
            </w:r>
          </w:p>
          <w:p w:rsidR="00000000" w:rsidRPr="00FB7385" w:rsidP="00FB7385">
            <w:pPr>
              <w:pStyle w:val="ListContinue"/>
            </w:pPr>
            <w:r w:rsidRPr="00FB7385">
              <w:t>work health and safety (WHS)/occupational health and safety (OHS)</w:t>
            </w:r>
          </w:p>
          <w:p w:rsidR="00000000" w:rsidRPr="00FB7385" w:rsidP="00FB7385">
            <w:pPr>
              <w:pStyle w:val="ListBullet"/>
            </w:pPr>
            <w:r w:rsidRPr="00FB7385">
              <w:t>relevant documentation to develop and manage fitness for work policy and procedures</w:t>
            </w:r>
          </w:p>
          <w:p w:rsidR="00000000" w:rsidRPr="00FB7385" w:rsidP="00FB7385">
            <w:pPr>
              <w:pStyle w:val="ListBullet"/>
            </w:pPr>
            <w:r w:rsidRPr="00FB7385">
              <w:t xml:space="preserve">responsibilities </w:t>
            </w:r>
            <w:r w:rsidRPr="00FB7385">
              <w:t>of an organisation and individual employees for implementing fitness for work policy and regulations</w:t>
            </w:r>
          </w:p>
          <w:p w:rsidR="00000000" w:rsidRPr="00FB7385" w:rsidP="00FB7385">
            <w:pPr>
              <w:pStyle w:val="ListBullet"/>
            </w:pPr>
            <w:r w:rsidRPr="00FB7385">
              <w:t>risk-based approaches to developing fitness for work programs</w:t>
            </w:r>
          </w:p>
          <w:p w:rsidR="00000000" w:rsidRPr="00FB7385" w:rsidP="00FB7385">
            <w:pPr>
              <w:pStyle w:val="ListBullet"/>
            </w:pPr>
            <w:r w:rsidRPr="00FB7385">
              <w:t>strategies for ensuring that the investigation and analysis of errors, safety incidents and a</w:t>
            </w:r>
            <w:r w:rsidRPr="00FB7385">
              <w:t>ccidents identify the extent to which fitness for work is a contributing factor</w:t>
            </w:r>
          </w:p>
          <w:p w:rsidR="00000000" w:rsidRPr="00FB7385" w:rsidP="00FB7385">
            <w:pPr>
              <w:pStyle w:val="ListBullet"/>
            </w:pPr>
            <w:r w:rsidRPr="00FB7385">
              <w:t>systems for auditing the effectiveness of an organisation’s fitness for work management strategies, policies and procedures.</w:t>
            </w:r>
          </w:p>
        </w:tc>
      </w:tr>
    </w:tbl>
    <w:p w:rsidR="00000000" w:rsidRPr="00FB7385" w:rsidP="00FB7385">
      <w:pPr>
        <w:pStyle w:val="BodyText"/>
      </w:pPr>
    </w:p>
    <w:p w:rsidR="00000000" w:rsidRPr="00FB7385" w:rsidP="00FB7385">
      <w:pPr>
        <w:pStyle w:val="AllowPageBreak"/>
      </w:pPr>
    </w:p>
    <w:p w:rsidR="00000000" w:rsidRPr="00FB7385" w:rsidP="00FB7385">
      <w:pPr>
        <w:pStyle w:val="Heading1"/>
      </w:pPr>
      <w:bookmarkStart w:id="14" w:name="O_752412"/>
      <w:bookmarkEnd w:id="14"/>
      <w:r w:rsidRPr="00FB7385">
        <w:t>Assessment Conditions</w:t>
      </w:r>
    </w:p>
    <w:tbl>
      <w:tblPr>
        <w:tblW w:w="0" w:type="auto"/>
        <w:tblCellMar>
          <w:left w:w="62" w:type="dxa"/>
          <w:right w:w="62" w:type="dxa"/>
        </w:tblCellMar>
        <w:tblLook w:val="0000"/>
      </w:tblPr>
      <w:tblGrid>
        <w:gridCol w:w="9196"/>
      </w:tblGrid>
      <w:tr w:rsidTr="00FC57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385" w:rsidP="00FB7385">
            <w:pPr>
              <w:pStyle w:val="BodyText"/>
            </w:pPr>
            <w:r w:rsidRPr="00FB7385">
              <w:t xml:space="preserve">As a minimum, assessors must satisfy applicable regulatory requirements, which include requirements in the </w:t>
            </w:r>
            <w:r w:rsidRPr="00FB7385">
              <w:rPr>
                <w:rStyle w:val="Emphasis"/>
              </w:rPr>
              <w:t>Standards for Registered Training Organisations</w:t>
            </w:r>
            <w:r w:rsidRPr="00FB7385">
              <w:t xml:space="preserve"> current at the time of assessment.  </w:t>
            </w:r>
          </w:p>
          <w:p w:rsidR="00000000" w:rsidRPr="00FB7385" w:rsidP="00FB7385">
            <w:pPr>
              <w:pStyle w:val="BodyText"/>
            </w:pPr>
            <w:r w:rsidRPr="00FB7385">
              <w:t>As a minimum, assessment must satisfy applicable regulatory requ</w:t>
            </w:r>
            <w:r w:rsidRPr="00FB7385">
              <w:t xml:space="preserve">irements, which include requirements in the </w:t>
            </w:r>
            <w:r w:rsidRPr="00FB7385">
              <w:rPr>
                <w:rStyle w:val="Emphasis"/>
              </w:rPr>
              <w:t>Standards for Registered Training Organisations</w:t>
            </w:r>
            <w:r w:rsidRPr="00FB7385">
              <w:t xml:space="preserve"> current at the time of assessment.</w:t>
            </w:r>
          </w:p>
          <w:p w:rsidR="00000000" w:rsidRPr="00FB7385" w:rsidP="00FB7385">
            <w:pPr>
              <w:pStyle w:val="BodyText"/>
            </w:pPr>
            <w:r w:rsidRPr="00FB7385">
              <w:t>Assessment must occur in rail workplace operational situations or, where this is not available, in simulated workplace operationa</w:t>
            </w:r>
            <w:r w:rsidRPr="00FB7385">
              <w:t>l situations that replicate rail workplace conditions.</w:t>
            </w:r>
          </w:p>
          <w:p w:rsidR="00000000" w:rsidRPr="00FB7385" w:rsidP="00FB7385">
            <w:pPr>
              <w:pStyle w:val="BodyText"/>
            </w:pPr>
            <w:r w:rsidRPr="00FB7385">
              <w:t>Assessment processes and techniques must be appropriate to the language, literacy and numeracy requirements of the work being performed and the needs of the candidate.</w:t>
            </w:r>
          </w:p>
          <w:p w:rsidR="00000000" w:rsidRPr="00FB7385" w:rsidP="00FB7385">
            <w:pPr>
              <w:pStyle w:val="BodyText"/>
            </w:pPr>
            <w:r w:rsidRPr="00FB7385">
              <w:t>Resources for assessment include:</w:t>
            </w:r>
          </w:p>
          <w:p w:rsidR="00000000" w:rsidRPr="00FB7385" w:rsidP="00FB7385">
            <w:pPr>
              <w:pStyle w:val="ListBullet2"/>
            </w:pPr>
            <w:r w:rsidRPr="00FB7385">
              <w:t>a range of relevant exercises, case studies and/or simulations</w:t>
            </w:r>
          </w:p>
          <w:p w:rsidR="00000000" w:rsidRPr="00FB7385" w:rsidP="00FB7385">
            <w:pPr>
              <w:pStyle w:val="ListBullet2"/>
            </w:pPr>
            <w:r w:rsidRPr="00FB7385">
              <w:t>relevant and appropriate materials, tools, equipment and personal protective equipment currently used in industry</w:t>
            </w:r>
          </w:p>
          <w:p w:rsidR="00000000" w:rsidRPr="00FB7385" w:rsidP="00FB7385">
            <w:pPr>
              <w:pStyle w:val="ListBullet2"/>
            </w:pPr>
            <w:r w:rsidRPr="00FB7385">
              <w:t>applicable documentation including workplace procedures, regulations, codes o</w:t>
            </w:r>
            <w:r w:rsidRPr="00FB7385">
              <w:t>f practice and operation manuals.</w:t>
            </w:r>
          </w:p>
        </w:tc>
      </w:tr>
    </w:tbl>
    <w:p w:rsidR="00000000" w:rsidRPr="00FB7385" w:rsidP="00FB7385">
      <w:pPr>
        <w:pStyle w:val="BodyText"/>
      </w:pPr>
    </w:p>
    <w:p w:rsidR="00000000" w:rsidRPr="00FB7385" w:rsidP="00FB7385">
      <w:pPr>
        <w:pStyle w:val="AllowPageBreak"/>
      </w:pPr>
    </w:p>
    <w:p w:rsidR="00000000" w:rsidRPr="00FB7385" w:rsidP="00FB7385">
      <w:pPr>
        <w:pStyle w:val="Heading1"/>
      </w:pPr>
      <w:bookmarkStart w:id="15" w:name="O_752415"/>
      <w:bookmarkEnd w:id="15"/>
      <w:r w:rsidRPr="00FB7385">
        <w:t>Links</w:t>
      </w:r>
    </w:p>
    <w:p w:rsidR="00000000" w:rsidRPr="00FB7385" w:rsidP="00FC57E5">
      <w:pPr>
        <w:pStyle w:val="BodyText"/>
      </w:pPr>
      <w:r w:rsidRPr="00FB73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E555A">
        <w:rPr>
          <w:rStyle w:val="Hyperlink"/>
        </w:rPr>
        <w:t>https://vetnet.gov.au/Pages/TrainingDocs.aspx?q=df441c6e-213d-43e3-874c-0b3f7036d851</w:t>
      </w:r>
      <w:r>
        <w:fldChar w:fldCharType="end"/>
      </w:r>
    </w:p>
    <w:p w:rsidR="00000000" w:rsidRPr="00FB7385" w:rsidP="00FB7385"/>
    <w:sectPr w:rsidSect="00FB73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rsidRPr="00FC57E5" w:rsidP="00FC5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7E5" w:rsidP="00FB7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57E5" w:rsidP="00FB73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C57E5" w:rsidP="00FB73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rsidP="00FB7385">
    <w:pPr>
      <w:pStyle w:val="Footer"/>
      <w:framePr w:wrap="around"/>
    </w:pPr>
    <w:r>
      <w:fldChar w:fldCharType="begin"/>
    </w:r>
    <w:r>
      <w:instrText xml:space="preserve"> DOCPROPERTY  Subject  \* MERGEFORMAT </w:instrText>
    </w:r>
    <w:r>
      <w:fldChar w:fldCharType="separate"/>
    </w:r>
    <w:r w:rsidR="00FC57E5">
      <w:t>Approved</w:t>
    </w:r>
    <w:r w:rsidR="00FC57E5">
      <w:fldChar w:fldCharType="end"/>
    </w:r>
    <w:r>
      <w:tab/>
      <w:t xml:space="preserve">Page </w:t>
    </w:r>
    <w:r>
      <w:fldChar w:fldCharType="begin"/>
    </w:r>
    <w:r>
      <w:instrText xml:space="preserve"> PAGE  \* Arabic  \* MERGEFORMAT </w:instrText>
    </w:r>
    <w:r>
      <w:fldChar w:fldCharType="separate"/>
    </w:r>
    <w:r w:rsidR="00FC57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7E5">
      <w:rPr>
        <w:noProof/>
      </w:rPr>
      <w:t>5</w:t>
    </w:r>
    <w:r>
      <w:rPr>
        <w:noProof/>
      </w:rPr>
      <w:fldChar w:fldCharType="end"/>
    </w:r>
  </w:p>
  <w:p w:rsidR="00FB7385" w:rsidP="00FB7385">
    <w:pPr>
      <w:pStyle w:val="Footer"/>
      <w:framePr w:wrap="around"/>
    </w:pPr>
    <w:r>
      <w:t xml:space="preserve">© Commonwealth of Australia, </w:t>
    </w:r>
    <w:r>
      <w:fldChar w:fldCharType="begin"/>
    </w:r>
    <w:r>
      <w:instrText xml:space="preserve"> DATE  \@ "yyyy"  \* MERGEFORMAT </w:instrText>
    </w:r>
    <w:r>
      <w:fldChar w:fldCharType="separate"/>
    </w:r>
    <w:r w:rsidR="00FC57E5">
      <w:rPr>
        <w:noProof/>
      </w:rPr>
      <w:t>2025</w:t>
    </w:r>
    <w:r>
      <w:fldChar w:fldCharType="end"/>
    </w:r>
    <w:r>
      <w:tab/>
    </w:r>
    <w:r>
      <w:fldChar w:fldCharType="begin"/>
    </w:r>
    <w:r>
      <w:instrText xml:space="preserve"> DOCPROPERTY  Author  \* MERGEFORMAT </w:instrText>
    </w:r>
    <w:r>
      <w:fldChar w:fldCharType="separate"/>
    </w:r>
    <w:r w:rsidR="00FC57E5">
      <w:t>Industry Skills Australia</w:t>
    </w:r>
    <w:r w:rsidR="00FC57E5">
      <w:fldChar w:fldCharType="end"/>
    </w:r>
  </w:p>
  <w:p w:rsidR="00FB7385" w:rsidP="00FB7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385" w:rsidRPr="00FC57E5" w:rsidP="00FC5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7E5" w:rsidRPr="002D2AF8" w:rsidP="00FB7385">
    <w:pPr>
      <w:pStyle w:val="Header"/>
      <w:framePr w:wrap="around"/>
    </w:pPr>
    <w:r>
      <w:fldChar w:fldCharType="begin"/>
    </w:r>
    <w:r>
      <w:instrText xml:space="preserve"> TITLE   \* MERGEFORMAT </w:instrText>
    </w:r>
    <w:r>
      <w:fldChar w:fldCharType="separate"/>
    </w:r>
    <w:r>
      <w:t>TLIF5022 Develop and manage fitness for work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57E5" w:rsidP="00FB73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85" w:rsidRPr="002D2AF8" w:rsidP="00FB7385">
    <w:pPr>
      <w:pStyle w:val="Header"/>
      <w:framePr w:wrap="around"/>
    </w:pPr>
    <w:r>
      <w:fldChar w:fldCharType="begin"/>
    </w:r>
    <w:r>
      <w:instrText xml:space="preserve"> TITLE   \* MERGEFORMAT </w:instrText>
    </w:r>
    <w:r>
      <w:fldChar w:fldCharType="separate"/>
    </w:r>
    <w:r w:rsidR="00FC57E5">
      <w:t>TLIF5022 Develop and manage fitness for work policy and procedures</w:t>
    </w:r>
    <w:r w:rsidR="00FC57E5">
      <w:fldChar w:fldCharType="end"/>
    </w:r>
    <w:r>
      <w:tab/>
      <w:t xml:space="preserve">Date this document was generated: </w:t>
    </w:r>
    <w:r>
      <w:fldChar w:fldCharType="begin"/>
    </w:r>
    <w:r>
      <w:instrText xml:space="preserve"> CREATEDATE  \@ "d MMMM yyyy"  \* MERGEFORMAT </w:instrText>
    </w:r>
    <w:r>
      <w:fldChar w:fldCharType="separate"/>
    </w:r>
    <w:r w:rsidR="00FC57E5">
      <w:rPr>
        <w:noProof/>
      </w:rPr>
      <w:t>1 March 2025</w:t>
    </w:r>
    <w:r>
      <w:fldChar w:fldCharType="end"/>
    </w:r>
  </w:p>
  <w:p w:rsidR="00FB7385" w:rsidP="00FB7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E9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0D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C2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385"/>
    <w:pPr>
      <w:spacing w:before="360" w:after="60"/>
      <w:outlineLvl w:val="0"/>
    </w:pPr>
    <w:rPr>
      <w:sz w:val="32"/>
    </w:rPr>
  </w:style>
  <w:style w:type="paragraph" w:styleId="Heading2">
    <w:name w:val="heading 2"/>
    <w:basedOn w:val="HeadingBase"/>
    <w:next w:val="BodyText"/>
    <w:link w:val="Heading2Char"/>
    <w:qFormat/>
    <w:rsid w:val="00FB7385"/>
    <w:pPr>
      <w:keepLines/>
      <w:spacing w:before="240" w:after="120"/>
      <w:outlineLvl w:val="1"/>
    </w:pPr>
    <w:rPr>
      <w:sz w:val="28"/>
      <w:szCs w:val="40"/>
    </w:rPr>
  </w:style>
  <w:style w:type="paragraph" w:styleId="Heading3">
    <w:name w:val="heading 3"/>
    <w:basedOn w:val="HeadingBase"/>
    <w:next w:val="BodyText"/>
    <w:link w:val="Heading3Char"/>
    <w:qFormat/>
    <w:rsid w:val="00FB7385"/>
    <w:pPr>
      <w:spacing w:before="180" w:after="120"/>
      <w:outlineLvl w:val="2"/>
    </w:pPr>
    <w:rPr>
      <w:spacing w:val="-10"/>
      <w:kern w:val="32"/>
    </w:rPr>
  </w:style>
  <w:style w:type="paragraph" w:styleId="Heading4">
    <w:name w:val="heading 4"/>
    <w:basedOn w:val="HeadingBase"/>
    <w:next w:val="BodyText"/>
    <w:link w:val="Heading4Char"/>
    <w:qFormat/>
    <w:rsid w:val="00FB7385"/>
    <w:pPr>
      <w:spacing w:before="160" w:after="120"/>
      <w:outlineLvl w:val="3"/>
    </w:pPr>
    <w:rPr>
      <w:sz w:val="22"/>
    </w:rPr>
  </w:style>
  <w:style w:type="paragraph" w:styleId="Heading5">
    <w:name w:val="heading 5"/>
    <w:basedOn w:val="HeadingBase"/>
    <w:next w:val="Normal"/>
    <w:link w:val="Heading5Char"/>
    <w:qFormat/>
    <w:rsid w:val="00FB7385"/>
    <w:pPr>
      <w:spacing w:before="80"/>
      <w:outlineLvl w:val="4"/>
    </w:pPr>
    <w:rPr>
      <w:color w:val="918585"/>
      <w:sz w:val="20"/>
    </w:rPr>
  </w:style>
  <w:style w:type="paragraph" w:styleId="Heading6">
    <w:name w:val="heading 6"/>
    <w:basedOn w:val="HeadingBase"/>
    <w:next w:val="Normal"/>
    <w:link w:val="Heading6Char"/>
    <w:qFormat/>
    <w:rsid w:val="00FB7385"/>
    <w:pPr>
      <w:spacing w:before="60"/>
      <w:outlineLvl w:val="5"/>
    </w:pPr>
    <w:rPr>
      <w:color w:val="918585"/>
      <w:sz w:val="20"/>
    </w:rPr>
  </w:style>
  <w:style w:type="paragraph" w:styleId="Heading7">
    <w:name w:val="heading 7"/>
    <w:basedOn w:val="Normal"/>
    <w:next w:val="Normal"/>
    <w:link w:val="Heading7Char"/>
    <w:qFormat/>
    <w:rsid w:val="00FB7385"/>
    <w:pPr>
      <w:ind w:left="720"/>
      <w:outlineLvl w:val="6"/>
    </w:pPr>
    <w:rPr>
      <w:i/>
    </w:rPr>
  </w:style>
  <w:style w:type="paragraph" w:styleId="Heading8">
    <w:name w:val="heading 8"/>
    <w:basedOn w:val="Normal"/>
    <w:next w:val="Normal"/>
    <w:link w:val="Heading8Char"/>
    <w:qFormat/>
    <w:rsid w:val="00FB7385"/>
    <w:pPr>
      <w:ind w:left="720"/>
      <w:outlineLvl w:val="7"/>
    </w:pPr>
    <w:rPr>
      <w:i/>
    </w:rPr>
  </w:style>
  <w:style w:type="paragraph" w:styleId="Heading9">
    <w:name w:val="heading 9"/>
    <w:basedOn w:val="Normal"/>
    <w:next w:val="Normal"/>
    <w:link w:val="Heading9Char"/>
    <w:qFormat/>
    <w:rsid w:val="00FB7385"/>
    <w:pPr>
      <w:ind w:left="720"/>
      <w:outlineLvl w:val="8"/>
    </w:pPr>
    <w:rPr>
      <w:i/>
    </w:rPr>
  </w:style>
  <w:style w:type="character" w:default="1" w:styleId="DefaultParagraphFont">
    <w:name w:val="Default Paragraph Font"/>
    <w:uiPriority w:val="1"/>
    <w:unhideWhenUsed/>
    <w:rsid w:val="00FB7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385"/>
  </w:style>
  <w:style w:type="character" w:customStyle="1" w:styleId="Heading1Char">
    <w:name w:val="Heading 1 Char"/>
    <w:basedOn w:val="DefaultParagraphFont"/>
    <w:link w:val="Heading1"/>
    <w:rsid w:val="00FB7385"/>
    <w:rPr>
      <w:rFonts w:ascii="Times New Roman" w:eastAsia="Times New Roman" w:hAnsi="Times New Roman" w:cs="Times New Roman"/>
      <w:b/>
      <w:sz w:val="32"/>
      <w:szCs w:val="20"/>
      <w:lang w:eastAsia="en-US"/>
    </w:rPr>
  </w:style>
  <w:style w:type="paragraph" w:styleId="BodyText">
    <w:name w:val="Body Text"/>
    <w:basedOn w:val="Normal"/>
    <w:link w:val="BodyTextChar"/>
    <w:rsid w:val="00FB73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385"/>
    <w:rPr>
      <w:rFonts w:ascii="Times New Roman" w:eastAsia="Times New Roman" w:hAnsi="Times New Roman" w:cs="Times New Roman"/>
      <w:sz w:val="24"/>
      <w:lang w:eastAsia="en-US"/>
    </w:rPr>
  </w:style>
  <w:style w:type="paragraph" w:styleId="ListBullet">
    <w:name w:val="List Bullet"/>
    <w:basedOn w:val="List"/>
    <w:rsid w:val="00FB7385"/>
    <w:pPr>
      <w:numPr>
        <w:numId w:val="12"/>
      </w:numPr>
      <w:tabs>
        <w:tab w:val="clear" w:pos="340"/>
      </w:tabs>
      <w:spacing w:before="40" w:after="40"/>
    </w:pPr>
  </w:style>
  <w:style w:type="character" w:customStyle="1" w:styleId="SpecialBold">
    <w:name w:val="Special Bold"/>
    <w:basedOn w:val="DefaultParagraphFont"/>
    <w:rsid w:val="00FB7385"/>
    <w:rPr>
      <w:b/>
      <w:spacing w:val="0"/>
    </w:rPr>
  </w:style>
  <w:style w:type="paragraph" w:styleId="ListBullet2">
    <w:name w:val="List Bullet 2"/>
    <w:basedOn w:val="List2"/>
    <w:rsid w:val="00FB7385"/>
    <w:pPr>
      <w:numPr>
        <w:numId w:val="13"/>
      </w:numPr>
      <w:tabs>
        <w:tab w:val="clear" w:pos="680"/>
      </w:tabs>
    </w:pPr>
  </w:style>
  <w:style w:type="character" w:styleId="Emphasis">
    <w:name w:val="Emphasis"/>
    <w:basedOn w:val="DefaultParagraphFont"/>
    <w:qFormat/>
    <w:rsid w:val="00FB7385"/>
    <w:rPr>
      <w:i/>
    </w:rPr>
  </w:style>
  <w:style w:type="paragraph" w:customStyle="1" w:styleId="SuperHeading">
    <w:name w:val="SuperHeading"/>
    <w:basedOn w:val="Normal"/>
    <w:rsid w:val="00FB7385"/>
    <w:pPr>
      <w:spacing w:before="240" w:after="120"/>
      <w:outlineLvl w:val="0"/>
    </w:pPr>
    <w:rPr>
      <w:rFonts w:ascii="Times New Roman" w:hAnsi="Times New Roman"/>
      <w:b/>
      <w:sz w:val="32"/>
    </w:rPr>
  </w:style>
  <w:style w:type="paragraph" w:customStyle="1" w:styleId="AllowPageBreak">
    <w:name w:val="AllowPageBreak"/>
    <w:rsid w:val="00FB738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B7385"/>
    <w:pPr>
      <w:ind w:firstLine="0"/>
    </w:pPr>
  </w:style>
  <w:style w:type="character" w:customStyle="1" w:styleId="Heading2Char">
    <w:name w:val="Heading 2 Char"/>
    <w:basedOn w:val="DefaultParagraphFont"/>
    <w:link w:val="Heading2"/>
    <w:rsid w:val="00FB7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385"/>
    <w:rPr>
      <w:rFonts w:ascii="Courier New" w:eastAsia="Times New Roman" w:hAnsi="Courier New" w:cs="Times New Roman"/>
      <w:i/>
      <w:szCs w:val="20"/>
      <w:lang w:eastAsia="en-US"/>
    </w:rPr>
  </w:style>
  <w:style w:type="paragraph" w:customStyle="1" w:styleId="HeadingBase">
    <w:name w:val="Heading Base"/>
    <w:rsid w:val="00FB7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385"/>
    <w:pPr>
      <w:tabs>
        <w:tab w:val="right" w:leader="dot" w:pos="9072"/>
      </w:tabs>
      <w:ind w:left="567"/>
    </w:pPr>
    <w:rPr>
      <w:szCs w:val="22"/>
    </w:rPr>
  </w:style>
  <w:style w:type="paragraph" w:customStyle="1" w:styleId="TOCBase">
    <w:name w:val="TOC Base"/>
    <w:rsid w:val="00FB7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385"/>
    <w:pPr>
      <w:tabs>
        <w:tab w:val="right" w:leader="dot" w:pos="9072"/>
      </w:tabs>
      <w:spacing w:before="40" w:after="40"/>
      <w:ind w:left="284"/>
    </w:pPr>
    <w:rPr>
      <w:rFonts w:ascii="Times New Roman" w:hAnsi="Times New Roman"/>
    </w:rPr>
  </w:style>
  <w:style w:type="paragraph" w:styleId="TOC1">
    <w:name w:val="toc 1"/>
    <w:basedOn w:val="TOCBase"/>
    <w:next w:val="Normal"/>
    <w:rsid w:val="00FB7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385"/>
    <w:rPr>
      <w:rFonts w:ascii="Times New Roman" w:eastAsia="Times New Roman" w:hAnsi="Times New Roman" w:cs="Times New Roman"/>
      <w:sz w:val="16"/>
      <w:lang w:eastAsia="en-US"/>
    </w:rPr>
  </w:style>
  <w:style w:type="paragraph" w:styleId="Title">
    <w:name w:val="Title"/>
    <w:basedOn w:val="HeadingBase"/>
    <w:link w:val="TitleChar"/>
    <w:qFormat/>
    <w:rsid w:val="00FB7385"/>
    <w:pPr>
      <w:spacing w:before="5040"/>
      <w:jc w:val="center"/>
    </w:pPr>
    <w:rPr>
      <w:sz w:val="48"/>
      <w:szCs w:val="72"/>
      <w:lang w:val="en-US"/>
    </w:rPr>
  </w:style>
  <w:style w:type="character" w:customStyle="1" w:styleId="TitleChar">
    <w:name w:val="Title Char"/>
    <w:basedOn w:val="DefaultParagraphFont"/>
    <w:link w:val="Title"/>
    <w:rsid w:val="00FB7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385"/>
    <w:pPr>
      <w:tabs>
        <w:tab w:val="left" w:pos="3600"/>
        <w:tab w:val="left" w:pos="3958"/>
      </w:tabs>
    </w:pPr>
  </w:style>
  <w:style w:type="paragraph" w:styleId="List">
    <w:name w:val="List"/>
    <w:basedOn w:val="BodyText"/>
    <w:next w:val="BodyText"/>
    <w:rsid w:val="00FB7385"/>
    <w:pPr>
      <w:tabs>
        <w:tab w:val="left" w:pos="340"/>
      </w:tabs>
      <w:spacing w:before="60" w:after="60"/>
      <w:ind w:left="340" w:hanging="340"/>
    </w:pPr>
  </w:style>
  <w:style w:type="paragraph" w:customStyle="1" w:styleId="Note">
    <w:name w:val="Note"/>
    <w:basedOn w:val="BodyText"/>
    <w:rsid w:val="00FB7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385"/>
    <w:pPr>
      <w:framePr w:wrap="auto" w:hAnchor="text" w:y="6049"/>
    </w:pPr>
    <w:rPr>
      <w:color w:val="000000"/>
      <w:sz w:val="40"/>
    </w:rPr>
  </w:style>
  <w:style w:type="paragraph" w:customStyle="1" w:styleId="TOCTitle">
    <w:name w:val="TOCTitle"/>
    <w:basedOn w:val="Heading1"/>
    <w:rsid w:val="00FB7385"/>
    <w:pPr>
      <w:spacing w:after="240"/>
      <w:jc w:val="center"/>
      <w:outlineLvl w:val="9"/>
    </w:pPr>
    <w:rPr>
      <w:caps/>
    </w:rPr>
  </w:style>
  <w:style w:type="paragraph" w:customStyle="1" w:styleId="Version">
    <w:name w:val="Version"/>
    <w:rsid w:val="00FB7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385"/>
    <w:pPr>
      <w:keepNext w:val="0"/>
      <w:tabs>
        <w:tab w:val="right" w:pos="4176"/>
      </w:tabs>
      <w:ind w:left="198" w:hanging="198"/>
    </w:pPr>
    <w:rPr>
      <w:rFonts w:ascii="Garamond" w:hAnsi="Garamond"/>
    </w:rPr>
  </w:style>
  <w:style w:type="paragraph" w:styleId="IndexHeading">
    <w:name w:val="index heading"/>
    <w:basedOn w:val="Normal"/>
    <w:next w:val="Index1"/>
    <w:semiHidden/>
    <w:rsid w:val="00FB7385"/>
    <w:pPr>
      <w:spacing w:before="120" w:after="120"/>
    </w:pPr>
    <w:rPr>
      <w:rFonts w:ascii="Arial" w:hAnsi="Arial"/>
      <w:b/>
      <w:color w:val="918585"/>
      <w:sz w:val="24"/>
    </w:rPr>
  </w:style>
  <w:style w:type="paragraph" w:styleId="Header">
    <w:name w:val="header"/>
    <w:basedOn w:val="Normal"/>
    <w:link w:val="HeaderChar"/>
    <w:rsid w:val="00FB7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385"/>
    <w:rPr>
      <w:rFonts w:ascii="Times New Roman" w:eastAsia="Times New Roman" w:hAnsi="Times New Roman" w:cs="Times New Roman"/>
      <w:sz w:val="16"/>
      <w:szCs w:val="20"/>
      <w:lang w:val="en-GB" w:eastAsia="en-US"/>
    </w:rPr>
  </w:style>
  <w:style w:type="paragraph" w:customStyle="1" w:styleId="Chapter">
    <w:name w:val="Chapter"/>
    <w:basedOn w:val="Normal"/>
    <w:rsid w:val="00FB7385"/>
    <w:pPr>
      <w:spacing w:before="240"/>
    </w:pPr>
    <w:rPr>
      <w:rFonts w:ascii="Times New Roman" w:hAnsi="Times New Roman"/>
      <w:smallCaps/>
      <w:spacing w:val="80"/>
      <w:sz w:val="28"/>
    </w:rPr>
  </w:style>
  <w:style w:type="paragraph" w:customStyle="1" w:styleId="InChapter">
    <w:name w:val="InChapter"/>
    <w:basedOn w:val="Heading3"/>
    <w:rsid w:val="00FB7385"/>
    <w:pPr>
      <w:spacing w:after="240"/>
      <w:outlineLvl w:val="9"/>
    </w:pPr>
    <w:rPr>
      <w:noProof/>
    </w:rPr>
  </w:style>
  <w:style w:type="paragraph" w:styleId="Index2">
    <w:name w:val="index 2"/>
    <w:basedOn w:val="Normal"/>
    <w:next w:val="Normal"/>
    <w:semiHidden/>
    <w:rsid w:val="00FB7385"/>
    <w:pPr>
      <w:tabs>
        <w:tab w:val="right" w:pos="4176"/>
      </w:tabs>
      <w:ind w:left="568" w:hanging="284"/>
    </w:pPr>
    <w:rPr>
      <w:rFonts w:ascii="Garamond" w:hAnsi="Garamond"/>
    </w:rPr>
  </w:style>
  <w:style w:type="paragraph" w:customStyle="1" w:styleId="Byline">
    <w:name w:val="Byline"/>
    <w:rsid w:val="00FB7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385"/>
    <w:pPr>
      <w:tabs>
        <w:tab w:val="clear" w:pos="3600"/>
        <w:tab w:val="clear" w:pos="3958"/>
      </w:tabs>
      <w:jc w:val="right"/>
    </w:pPr>
  </w:style>
  <w:style w:type="paragraph" w:styleId="Caption">
    <w:name w:val="caption"/>
    <w:basedOn w:val="BodyText"/>
    <w:next w:val="Normal"/>
    <w:qFormat/>
    <w:rsid w:val="00FB7385"/>
    <w:pPr>
      <w:framePr w:w="2268" w:hSpace="181" w:vSpace="181" w:wrap="around" w:vAnchor="text" w:hAnchor="page" w:x="1135" w:y="285" w:anchorLock="1"/>
    </w:pPr>
    <w:rPr>
      <w:i/>
    </w:rPr>
  </w:style>
  <w:style w:type="paragraph" w:customStyle="1" w:styleId="MiniTOCTitle">
    <w:name w:val="MiniTOCTitle"/>
    <w:basedOn w:val="Heading4"/>
    <w:rsid w:val="00FB7385"/>
    <w:pPr>
      <w:spacing w:before="240"/>
      <w:outlineLvl w:val="9"/>
    </w:pPr>
    <w:rPr>
      <w:noProof/>
      <w:sz w:val="24"/>
    </w:rPr>
  </w:style>
  <w:style w:type="paragraph" w:customStyle="1" w:styleId="MiniTOCItem">
    <w:name w:val="MiniTOCItem"/>
    <w:basedOn w:val="ListBullet"/>
    <w:rsid w:val="00FB7385"/>
    <w:pPr>
      <w:numPr>
        <w:numId w:val="0"/>
      </w:numPr>
      <w:tabs>
        <w:tab w:val="right" w:leader="dot" w:pos="6521"/>
      </w:tabs>
      <w:spacing w:before="0" w:after="0"/>
    </w:pPr>
  </w:style>
  <w:style w:type="paragraph" w:customStyle="1" w:styleId="TOFTitle">
    <w:name w:val="TOFTitle"/>
    <w:basedOn w:val="TOCTitle"/>
    <w:rsid w:val="00FB7385"/>
  </w:style>
  <w:style w:type="paragraph" w:styleId="TableofFigures">
    <w:name w:val="table of figures"/>
    <w:basedOn w:val="Normal"/>
    <w:next w:val="Normal"/>
    <w:semiHidden/>
    <w:rsid w:val="00FB7385"/>
    <w:pPr>
      <w:tabs>
        <w:tab w:val="right" w:leader="dot" w:pos="9072"/>
      </w:tabs>
      <w:ind w:left="970" w:hanging="403"/>
    </w:pPr>
    <w:rPr>
      <w:rFonts w:ascii="Times New Roman" w:hAnsi="Times New Roman"/>
      <w:b/>
    </w:rPr>
  </w:style>
  <w:style w:type="paragraph" w:styleId="ListNumber">
    <w:name w:val="List Number"/>
    <w:basedOn w:val="List"/>
    <w:rsid w:val="00FB7385"/>
    <w:pPr>
      <w:numPr>
        <w:numId w:val="15"/>
      </w:numPr>
      <w:tabs>
        <w:tab w:val="clear" w:pos="340"/>
      </w:tabs>
    </w:pPr>
  </w:style>
  <w:style w:type="character" w:customStyle="1" w:styleId="WingdingSymbols">
    <w:name w:val="Wingding Symbols"/>
    <w:rsid w:val="00FB7385"/>
    <w:rPr>
      <w:rFonts w:ascii="Wingdings" w:hAnsi="Wingdings"/>
    </w:rPr>
  </w:style>
  <w:style w:type="paragraph" w:customStyle="1" w:styleId="TableHeading">
    <w:name w:val="Table Heading"/>
    <w:basedOn w:val="HeadingBase"/>
    <w:rsid w:val="00FB7385"/>
    <w:pPr>
      <w:keepLines/>
      <w:pBdr>
        <w:bottom w:val="single" w:sz="6" w:space="1" w:color="918585"/>
      </w:pBdr>
      <w:spacing w:before="240"/>
    </w:pPr>
  </w:style>
  <w:style w:type="character" w:customStyle="1" w:styleId="HotSpot">
    <w:name w:val="HotSpot"/>
    <w:rsid w:val="00FB7385"/>
    <w:rPr>
      <w:color w:val="0033CC"/>
      <w:u w:val="none"/>
    </w:rPr>
  </w:style>
  <w:style w:type="paragraph" w:customStyle="1" w:styleId="BodyTextRight">
    <w:name w:val="Body Text Right"/>
    <w:basedOn w:val="BodyText"/>
    <w:rsid w:val="00FB7385"/>
    <w:pPr>
      <w:spacing w:before="0" w:after="0"/>
      <w:jc w:val="right"/>
    </w:pPr>
  </w:style>
  <w:style w:type="paragraph" w:styleId="Index3">
    <w:name w:val="index 3"/>
    <w:basedOn w:val="ListNumber2"/>
    <w:next w:val="Normal"/>
    <w:semiHidden/>
    <w:rsid w:val="00FB7385"/>
    <w:pPr>
      <w:numPr>
        <w:numId w:val="0"/>
      </w:numPr>
      <w:tabs>
        <w:tab w:val="right" w:leader="dot" w:pos="4176"/>
      </w:tabs>
    </w:pPr>
  </w:style>
  <w:style w:type="paragraph" w:styleId="ListNumber2">
    <w:name w:val="List Number 2"/>
    <w:basedOn w:val="List2"/>
    <w:rsid w:val="00FB7385"/>
    <w:pPr>
      <w:numPr>
        <w:numId w:val="10"/>
      </w:numPr>
      <w:tabs>
        <w:tab w:val="clear" w:pos="1060"/>
      </w:tabs>
    </w:pPr>
  </w:style>
  <w:style w:type="paragraph" w:customStyle="1" w:styleId="MarginNote">
    <w:name w:val="Margin Note"/>
    <w:basedOn w:val="BodyText"/>
    <w:rsid w:val="00FB7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385"/>
    <w:rPr>
      <w:sz w:val="32"/>
    </w:rPr>
  </w:style>
  <w:style w:type="paragraph" w:customStyle="1" w:styleId="HeadingProcedure">
    <w:name w:val="Heading Procedure"/>
    <w:basedOn w:val="HeadingBase"/>
    <w:next w:val="Normal"/>
    <w:rsid w:val="00FB7385"/>
    <w:pPr>
      <w:tabs>
        <w:tab w:val="left" w:pos="0"/>
      </w:tabs>
      <w:spacing w:before="120" w:after="60"/>
    </w:pPr>
    <w:rPr>
      <w:i/>
      <w:color w:val="918585"/>
      <w:sz w:val="22"/>
    </w:rPr>
  </w:style>
  <w:style w:type="paragraph" w:customStyle="1" w:styleId="TableBodyText">
    <w:name w:val="Table Body Text"/>
    <w:basedOn w:val="BodyText"/>
    <w:rsid w:val="00FB7385"/>
    <w:pPr>
      <w:spacing w:before="60" w:after="60"/>
    </w:pPr>
  </w:style>
  <w:style w:type="paragraph" w:customStyle="1" w:styleId="ListNote">
    <w:name w:val="List Note"/>
    <w:basedOn w:val="List"/>
    <w:rsid w:val="00FB7385"/>
    <w:pPr>
      <w:pBdr>
        <w:top w:val="single" w:sz="6" w:space="2" w:color="918585"/>
        <w:bottom w:val="single" w:sz="6" w:space="2" w:color="918585"/>
      </w:pBdr>
      <w:tabs>
        <w:tab w:val="left" w:pos="1021"/>
      </w:tabs>
      <w:ind w:firstLine="0"/>
    </w:pPr>
  </w:style>
  <w:style w:type="paragraph" w:customStyle="1" w:styleId="Warning">
    <w:name w:val="Warning"/>
    <w:basedOn w:val="BodyText"/>
    <w:rsid w:val="00FB7385"/>
    <w:pPr>
      <w:shd w:val="clear" w:color="auto" w:fill="D9D9D9"/>
      <w:tabs>
        <w:tab w:val="left" w:pos="992"/>
      </w:tabs>
      <w:ind w:left="119" w:right="119"/>
    </w:pPr>
    <w:rPr>
      <w:sz w:val="20"/>
    </w:rPr>
  </w:style>
  <w:style w:type="paragraph" w:customStyle="1" w:styleId="MarginIcons">
    <w:name w:val="Margin Icons"/>
    <w:basedOn w:val="BodyText"/>
    <w:rsid w:val="00FB7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385"/>
    <w:rPr>
      <w:rFonts w:ascii="Courier New" w:hAnsi="Courier New"/>
    </w:rPr>
  </w:style>
  <w:style w:type="paragraph" w:customStyle="1" w:styleId="NoteBullet">
    <w:name w:val="Note Bullet"/>
    <w:basedOn w:val="Note"/>
    <w:rsid w:val="00FB7385"/>
    <w:pPr>
      <w:tabs>
        <w:tab w:val="clear" w:pos="680"/>
      </w:tabs>
      <w:spacing w:before="60" w:after="60"/>
    </w:pPr>
  </w:style>
  <w:style w:type="paragraph" w:customStyle="1" w:styleId="SubHeading2">
    <w:name w:val="SubHeading2"/>
    <w:basedOn w:val="HeadingBase"/>
    <w:rsid w:val="00FB7385"/>
    <w:pPr>
      <w:spacing w:before="240" w:after="60"/>
    </w:pPr>
    <w:rPr>
      <w:sz w:val="20"/>
    </w:rPr>
  </w:style>
  <w:style w:type="paragraph" w:customStyle="1" w:styleId="SubHeading1">
    <w:name w:val="SubHeading1"/>
    <w:basedOn w:val="HeadingBase"/>
    <w:rsid w:val="00FB7385"/>
    <w:pPr>
      <w:spacing w:before="240" w:after="60"/>
    </w:pPr>
    <w:rPr>
      <w:color w:val="918585"/>
      <w:sz w:val="22"/>
    </w:rPr>
  </w:style>
  <w:style w:type="paragraph" w:customStyle="1" w:styleId="SideHeading">
    <w:name w:val="Side Heading"/>
    <w:basedOn w:val="HeadingBase"/>
    <w:rsid w:val="00FB7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385"/>
    <w:pPr>
      <w:tabs>
        <w:tab w:val="num" w:pos="360"/>
      </w:tabs>
    </w:pPr>
  </w:style>
  <w:style w:type="paragraph" w:styleId="PlainText">
    <w:name w:val="Plain Text"/>
    <w:basedOn w:val="Normal"/>
    <w:link w:val="PlainTextChar"/>
    <w:rsid w:val="00FB7385"/>
    <w:rPr>
      <w:sz w:val="20"/>
    </w:rPr>
  </w:style>
  <w:style w:type="character" w:customStyle="1" w:styleId="PlainTextChar">
    <w:name w:val="Plain Text Char"/>
    <w:basedOn w:val="DefaultParagraphFont"/>
    <w:link w:val="PlainText"/>
    <w:rsid w:val="00FB7385"/>
    <w:rPr>
      <w:rFonts w:ascii="Courier New" w:eastAsia="Times New Roman" w:hAnsi="Courier New" w:cs="Times New Roman"/>
      <w:sz w:val="20"/>
      <w:szCs w:val="20"/>
      <w:lang w:eastAsia="en-US"/>
    </w:rPr>
  </w:style>
  <w:style w:type="character" w:customStyle="1" w:styleId="MenuOption">
    <w:name w:val="Menu Option"/>
    <w:basedOn w:val="DefaultParagraphFont"/>
    <w:rsid w:val="00FB7385"/>
    <w:rPr>
      <w:b/>
      <w:smallCaps/>
    </w:rPr>
  </w:style>
  <w:style w:type="paragraph" w:customStyle="1" w:styleId="TableListNumber">
    <w:name w:val="Table List Number"/>
    <w:basedOn w:val="ListNumber"/>
    <w:rsid w:val="00FB7385"/>
    <w:pPr>
      <w:numPr>
        <w:numId w:val="0"/>
      </w:numPr>
    </w:pPr>
  </w:style>
  <w:style w:type="paragraph" w:styleId="TOC4">
    <w:name w:val="toc 4"/>
    <w:basedOn w:val="TOCBase"/>
    <w:next w:val="Normal"/>
    <w:semiHidden/>
    <w:rsid w:val="00FB7385"/>
    <w:pPr>
      <w:tabs>
        <w:tab w:val="right" w:leader="dot" w:pos="9071"/>
      </w:tabs>
      <w:ind w:left="1701"/>
    </w:pPr>
  </w:style>
  <w:style w:type="paragraph" w:customStyle="1" w:styleId="ListAlpha">
    <w:name w:val="List Alpha"/>
    <w:basedOn w:val="List"/>
    <w:rsid w:val="00FB7385"/>
    <w:pPr>
      <w:numPr>
        <w:numId w:val="9"/>
      </w:numPr>
    </w:pPr>
  </w:style>
  <w:style w:type="paragraph" w:customStyle="1" w:styleId="ListAlpha2">
    <w:name w:val="List Alpha 2"/>
    <w:basedOn w:val="List2"/>
    <w:rsid w:val="00FB7385"/>
    <w:pPr>
      <w:numPr>
        <w:numId w:val="8"/>
      </w:numPr>
    </w:pPr>
  </w:style>
  <w:style w:type="paragraph" w:styleId="List2">
    <w:name w:val="List 2"/>
    <w:basedOn w:val="BodyText"/>
    <w:rsid w:val="00FB7385"/>
    <w:pPr>
      <w:tabs>
        <w:tab w:val="left" w:pos="680"/>
      </w:tabs>
      <w:spacing w:before="60" w:after="60"/>
      <w:ind w:left="680" w:hanging="340"/>
    </w:pPr>
  </w:style>
  <w:style w:type="paragraph" w:styleId="List3">
    <w:name w:val="List 3"/>
    <w:basedOn w:val="BodyText"/>
    <w:rsid w:val="00FB7385"/>
    <w:pPr>
      <w:tabs>
        <w:tab w:val="left" w:pos="1021"/>
      </w:tabs>
      <w:spacing w:before="60" w:after="60"/>
      <w:ind w:left="1020" w:hanging="340"/>
    </w:pPr>
  </w:style>
  <w:style w:type="paragraph" w:styleId="List4">
    <w:name w:val="List 4"/>
    <w:basedOn w:val="BodyText"/>
    <w:rsid w:val="00FB7385"/>
    <w:pPr>
      <w:tabs>
        <w:tab w:val="left" w:pos="1361"/>
      </w:tabs>
      <w:spacing w:before="60" w:after="60"/>
      <w:ind w:left="1361" w:hanging="340"/>
    </w:pPr>
  </w:style>
  <w:style w:type="paragraph" w:styleId="List5">
    <w:name w:val="List 5"/>
    <w:basedOn w:val="BodyText"/>
    <w:rsid w:val="00FB7385"/>
    <w:pPr>
      <w:tabs>
        <w:tab w:val="left" w:pos="1701"/>
      </w:tabs>
      <w:spacing w:before="60" w:after="60"/>
      <w:ind w:left="1701" w:hanging="340"/>
    </w:pPr>
  </w:style>
  <w:style w:type="paragraph" w:styleId="ListBullet3">
    <w:name w:val="List Bullet 3"/>
    <w:basedOn w:val="List3"/>
    <w:rsid w:val="00FB7385"/>
    <w:pPr>
      <w:numPr>
        <w:numId w:val="14"/>
      </w:numPr>
      <w:tabs>
        <w:tab w:val="clear" w:pos="1021"/>
      </w:tabs>
      <w:ind w:left="1037" w:hanging="357"/>
    </w:pPr>
  </w:style>
  <w:style w:type="paragraph" w:styleId="ListBullet4">
    <w:name w:val="List Bullet 4"/>
    <w:basedOn w:val="List4"/>
    <w:rsid w:val="00FB7385"/>
    <w:pPr>
      <w:numPr>
        <w:numId w:val="3"/>
      </w:numPr>
      <w:tabs>
        <w:tab w:val="clear" w:pos="1361"/>
      </w:tabs>
    </w:pPr>
  </w:style>
  <w:style w:type="paragraph" w:styleId="ListBullet5">
    <w:name w:val="List Bullet 5"/>
    <w:basedOn w:val="List5"/>
    <w:rsid w:val="00FB7385"/>
    <w:pPr>
      <w:numPr>
        <w:numId w:val="4"/>
      </w:numPr>
    </w:pPr>
  </w:style>
  <w:style w:type="paragraph" w:styleId="ListContinue2">
    <w:name w:val="List Continue 2"/>
    <w:basedOn w:val="List2"/>
    <w:rsid w:val="00FB7385"/>
    <w:pPr>
      <w:ind w:firstLine="0"/>
    </w:pPr>
  </w:style>
  <w:style w:type="paragraph" w:styleId="ListContinue3">
    <w:name w:val="List Continue 3"/>
    <w:basedOn w:val="List3"/>
    <w:rsid w:val="00FB7385"/>
    <w:pPr>
      <w:ind w:left="1021" w:firstLine="0"/>
    </w:pPr>
  </w:style>
  <w:style w:type="paragraph" w:styleId="ListContinue4">
    <w:name w:val="List Continue 4"/>
    <w:basedOn w:val="List4"/>
    <w:rsid w:val="00FB7385"/>
    <w:pPr>
      <w:ind w:firstLine="0"/>
    </w:pPr>
  </w:style>
  <w:style w:type="paragraph" w:styleId="ListContinue5">
    <w:name w:val="List Continue 5"/>
    <w:basedOn w:val="List5"/>
    <w:rsid w:val="00FB7385"/>
    <w:pPr>
      <w:ind w:firstLine="0"/>
    </w:pPr>
  </w:style>
  <w:style w:type="paragraph" w:styleId="ListNumber3">
    <w:name w:val="List Number 3"/>
    <w:basedOn w:val="List3"/>
    <w:rsid w:val="00FB7385"/>
    <w:pPr>
      <w:numPr>
        <w:numId w:val="5"/>
      </w:numPr>
    </w:pPr>
  </w:style>
  <w:style w:type="paragraph" w:styleId="ListNumber4">
    <w:name w:val="List Number 4"/>
    <w:basedOn w:val="List4"/>
    <w:rsid w:val="00FB7385"/>
    <w:pPr>
      <w:numPr>
        <w:numId w:val="6"/>
      </w:numPr>
    </w:pPr>
  </w:style>
  <w:style w:type="paragraph" w:styleId="ListNumber5">
    <w:name w:val="List Number 5"/>
    <w:basedOn w:val="List5"/>
    <w:rsid w:val="00FB7385"/>
    <w:pPr>
      <w:numPr>
        <w:numId w:val="7"/>
      </w:numPr>
    </w:pPr>
  </w:style>
  <w:style w:type="paragraph" w:styleId="BlockText">
    <w:name w:val="Block Text"/>
    <w:basedOn w:val="Normal"/>
    <w:rsid w:val="00FB7385"/>
    <w:pPr>
      <w:spacing w:after="120"/>
      <w:ind w:left="1440" w:right="1440"/>
    </w:pPr>
  </w:style>
  <w:style w:type="character" w:customStyle="1" w:styleId="Subscript">
    <w:name w:val="Subscript"/>
    <w:basedOn w:val="DefaultParagraphFont"/>
    <w:rsid w:val="00FB7385"/>
    <w:rPr>
      <w:sz w:val="16"/>
      <w:vertAlign w:val="subscript"/>
    </w:rPr>
  </w:style>
  <w:style w:type="character" w:customStyle="1" w:styleId="Superscript">
    <w:name w:val="Superscript"/>
    <w:basedOn w:val="DefaultParagraphFont"/>
    <w:rsid w:val="00FB7385"/>
    <w:rPr>
      <w:sz w:val="16"/>
      <w:vertAlign w:val="superscript"/>
    </w:rPr>
  </w:style>
  <w:style w:type="character" w:customStyle="1" w:styleId="Symbols">
    <w:name w:val="Symbols"/>
    <w:basedOn w:val="DefaultParagraphFont"/>
    <w:rsid w:val="00FB7385"/>
    <w:rPr>
      <w:rFonts w:ascii="Symbol" w:hAnsi="Symbol"/>
    </w:rPr>
  </w:style>
  <w:style w:type="character" w:customStyle="1" w:styleId="MenuOptions">
    <w:name w:val="Menu Options"/>
    <w:basedOn w:val="DefaultParagraphFont"/>
    <w:rsid w:val="00FB7385"/>
    <w:rPr>
      <w:rFonts w:ascii="Arial Narrow" w:hAnsi="Arial Narrow"/>
      <w:smallCaps/>
    </w:rPr>
  </w:style>
  <w:style w:type="character" w:customStyle="1" w:styleId="Buttons">
    <w:name w:val="Buttons"/>
    <w:basedOn w:val="DefaultParagraphFont"/>
    <w:rsid w:val="00FB7385"/>
    <w:rPr>
      <w:b/>
    </w:rPr>
  </w:style>
  <w:style w:type="character" w:customStyle="1" w:styleId="Underlined">
    <w:name w:val="Underlined"/>
    <w:basedOn w:val="DefaultParagraphFont"/>
    <w:rsid w:val="00FB7385"/>
    <w:rPr>
      <w:u w:val="single"/>
    </w:rPr>
  </w:style>
  <w:style w:type="paragraph" w:customStyle="1" w:styleId="TableBodyTextRight">
    <w:name w:val="Table Body Text Right"/>
    <w:basedOn w:val="TableBodyText"/>
    <w:rsid w:val="00FB7385"/>
    <w:pPr>
      <w:widowControl w:val="0"/>
      <w:autoSpaceDE w:val="0"/>
      <w:autoSpaceDN w:val="0"/>
      <w:adjustRightInd w:val="0"/>
      <w:jc w:val="right"/>
    </w:pPr>
    <w:rPr>
      <w:rFonts w:cs="Arial"/>
      <w:szCs w:val="18"/>
    </w:rPr>
  </w:style>
  <w:style w:type="paragraph" w:customStyle="1" w:styleId="CopyrightText">
    <w:name w:val="Copyright Text"/>
    <w:basedOn w:val="BodyText"/>
    <w:rsid w:val="00FB7385"/>
    <w:rPr>
      <w:sz w:val="18"/>
    </w:rPr>
  </w:style>
  <w:style w:type="paragraph" w:customStyle="1" w:styleId="BodySmallRight">
    <w:name w:val="Body Small Right"/>
    <w:basedOn w:val="BodyTextRight"/>
    <w:rsid w:val="00FB7385"/>
    <w:rPr>
      <w:sz w:val="18"/>
      <w:szCs w:val="18"/>
    </w:rPr>
  </w:style>
  <w:style w:type="paragraph" w:customStyle="1" w:styleId="MarginEdition">
    <w:name w:val="Margin Edition"/>
    <w:basedOn w:val="MarginNote"/>
    <w:rsid w:val="00FB7385"/>
    <w:pPr>
      <w:spacing w:before="0" w:after="0"/>
    </w:pPr>
    <w:rPr>
      <w:rFonts w:ascii="Times New Roman" w:hAnsi="Times New Roman"/>
      <w:color w:val="999999"/>
    </w:rPr>
  </w:style>
  <w:style w:type="paragraph" w:customStyle="1" w:styleId="Spacer">
    <w:name w:val="Spacer"/>
    <w:basedOn w:val="Normal"/>
    <w:rsid w:val="00FB7385"/>
    <w:rPr>
      <w:sz w:val="2"/>
      <w:szCs w:val="2"/>
    </w:rPr>
  </w:style>
  <w:style w:type="character" w:customStyle="1" w:styleId="Small">
    <w:name w:val="Small"/>
    <w:basedOn w:val="DefaultParagraphFont"/>
    <w:rsid w:val="00FB7385"/>
    <w:rPr>
      <w:sz w:val="16"/>
    </w:rPr>
  </w:style>
  <w:style w:type="paragraph" w:customStyle="1" w:styleId="WideTable">
    <w:name w:val="Wide Table"/>
    <w:basedOn w:val="Normal"/>
    <w:rsid w:val="00FB7385"/>
    <w:pPr>
      <w:ind w:left="-1418"/>
    </w:pPr>
    <w:rPr>
      <w:sz w:val="2"/>
      <w:szCs w:val="2"/>
    </w:rPr>
  </w:style>
  <w:style w:type="character" w:styleId="PageNumber">
    <w:name w:val="page number"/>
    <w:basedOn w:val="DefaultParagraphFont"/>
    <w:rsid w:val="00FB7385"/>
  </w:style>
  <w:style w:type="paragraph" w:styleId="Quote">
    <w:name w:val="Quote"/>
    <w:basedOn w:val="Heading1"/>
    <w:link w:val="QuoteChar"/>
    <w:qFormat/>
    <w:rsid w:val="00FB7385"/>
    <w:rPr>
      <w:b w:val="0"/>
      <w:sz w:val="72"/>
      <w:szCs w:val="72"/>
      <w:lang w:val="en-NZ"/>
    </w:rPr>
  </w:style>
  <w:style w:type="character" w:customStyle="1" w:styleId="QuoteChar">
    <w:name w:val="Quote Char"/>
    <w:basedOn w:val="DefaultParagraphFont"/>
    <w:link w:val="Quote"/>
    <w:rsid w:val="00FB7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385"/>
    <w:pPr>
      <w:pageBreakBefore/>
    </w:pPr>
  </w:style>
  <w:style w:type="paragraph" w:customStyle="1" w:styleId="Border">
    <w:name w:val="Border"/>
    <w:basedOn w:val="Normal"/>
    <w:qFormat/>
    <w:rsid w:val="00FB7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385"/>
    <w:rPr>
      <w:b/>
      <w:bCs/>
      <w:i/>
      <w:iCs/>
      <w:color w:val="auto"/>
    </w:rPr>
  </w:style>
  <w:style w:type="paragraph" w:styleId="IntenseQuote">
    <w:name w:val="Intense Quote"/>
    <w:basedOn w:val="Normal"/>
    <w:next w:val="Normal"/>
    <w:link w:val="IntenseQuoteChar"/>
    <w:uiPriority w:val="30"/>
    <w:qFormat/>
    <w:rsid w:val="00FB7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385"/>
    <w:rPr>
      <w:smallCaps/>
      <w:color w:val="auto"/>
      <w:u w:val="single"/>
    </w:rPr>
  </w:style>
  <w:style w:type="character" w:styleId="IntenseReference">
    <w:name w:val="Intense Reference"/>
    <w:basedOn w:val="DefaultParagraphFont"/>
    <w:uiPriority w:val="32"/>
    <w:qFormat/>
    <w:rsid w:val="00FB7385"/>
    <w:rPr>
      <w:b/>
      <w:bCs/>
      <w:smallCaps/>
      <w:color w:val="auto"/>
      <w:spacing w:val="5"/>
      <w:u w:val="single"/>
    </w:rPr>
  </w:style>
  <w:style w:type="paragraph" w:customStyle="1" w:styleId="2ColumnHeading">
    <w:name w:val="2Column Heading"/>
    <w:basedOn w:val="BodyText"/>
    <w:qFormat/>
    <w:rsid w:val="00FB7385"/>
    <w:pPr>
      <w:spacing w:after="60"/>
      <w:ind w:left="-2268"/>
    </w:pPr>
    <w:rPr>
      <w:b/>
    </w:rPr>
  </w:style>
  <w:style w:type="paragraph" w:customStyle="1" w:styleId="Heading1TOC">
    <w:name w:val="Heading1 TOC"/>
    <w:basedOn w:val="Normal"/>
    <w:qFormat/>
    <w:rsid w:val="00FB7385"/>
    <w:pPr>
      <w:spacing w:before="240" w:after="120"/>
    </w:pPr>
    <w:rPr>
      <w:rFonts w:ascii="Times New Roman" w:hAnsi="Times New Roman"/>
      <w:b/>
      <w:sz w:val="32"/>
    </w:rPr>
  </w:style>
  <w:style w:type="paragraph" w:customStyle="1" w:styleId="Heading2TOC">
    <w:name w:val="Heading2 TOC"/>
    <w:basedOn w:val="Normal"/>
    <w:qFormat/>
    <w:rsid w:val="00FB7385"/>
    <w:pPr>
      <w:spacing w:before="240" w:after="60"/>
    </w:pPr>
    <w:rPr>
      <w:rFonts w:ascii="Times New Roman" w:hAnsi="Times New Roman"/>
      <w:b/>
      <w:sz w:val="28"/>
    </w:rPr>
  </w:style>
  <w:style w:type="character" w:customStyle="1" w:styleId="Underline">
    <w:name w:val="Underline"/>
    <w:basedOn w:val="DefaultParagraphFont"/>
    <w:qFormat/>
    <w:rsid w:val="00FB7385"/>
    <w:rPr>
      <w:u w:val="single"/>
    </w:rPr>
  </w:style>
  <w:style w:type="character" w:customStyle="1" w:styleId="BoldandItalics">
    <w:name w:val="Bold and Italics"/>
    <w:qFormat/>
    <w:rsid w:val="00FB7385"/>
    <w:rPr>
      <w:b/>
      <w:i/>
      <w:u w:val="none"/>
    </w:rPr>
  </w:style>
  <w:style w:type="paragraph" w:styleId="BalloonText">
    <w:name w:val="Balloon Text"/>
    <w:basedOn w:val="Normal"/>
    <w:link w:val="BalloonTextChar"/>
    <w:rsid w:val="00FB7385"/>
    <w:rPr>
      <w:rFonts w:ascii="Tahoma" w:hAnsi="Tahoma" w:cs="Tahoma"/>
      <w:sz w:val="16"/>
      <w:szCs w:val="16"/>
    </w:rPr>
  </w:style>
  <w:style w:type="character" w:customStyle="1" w:styleId="BalloonTextChar">
    <w:name w:val="Balloon Text Char"/>
    <w:basedOn w:val="DefaultParagraphFont"/>
    <w:link w:val="BalloonText"/>
    <w:rsid w:val="00FB7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3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385"/>
    <w:rPr>
      <w:b/>
      <w:color w:val="660033"/>
      <w:spacing w:val="0"/>
    </w:rPr>
  </w:style>
  <w:style w:type="paragraph" w:customStyle="1" w:styleId="Nameditemlist">
    <w:name w:val="Named item list"/>
    <w:basedOn w:val="BodyText"/>
    <w:qFormat/>
    <w:rsid w:val="00FB7385"/>
    <w:pPr>
      <w:tabs>
        <w:tab w:val="left" w:pos="2835"/>
      </w:tabs>
      <w:ind w:left="2835" w:hanging="2835"/>
    </w:pPr>
  </w:style>
  <w:style w:type="paragraph" w:customStyle="1" w:styleId="BodyTextnopadding">
    <w:name w:val="Body Text no padding"/>
    <w:basedOn w:val="BodyText"/>
    <w:qFormat/>
    <w:rsid w:val="00FB7385"/>
    <w:pPr>
      <w:spacing w:before="0" w:after="0"/>
    </w:pPr>
  </w:style>
  <w:style w:type="paragraph" w:customStyle="1" w:styleId="BodyTextBold">
    <w:name w:val="Body Text Bold"/>
    <w:basedOn w:val="BodyText"/>
    <w:qFormat/>
    <w:rsid w:val="00FB7385"/>
    <w:rPr>
      <w:b/>
    </w:rPr>
  </w:style>
  <w:style w:type="character" w:styleId="Hyperlink">
    <w:name w:val="Hyperlink"/>
    <w:basedOn w:val="DefaultParagraphFont"/>
    <w:uiPriority w:val="99"/>
    <w:unhideWhenUsed/>
    <w:rsid w:val="00FC5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9316</Characters>
  <Application>Microsoft Office Word</Application>
  <DocSecurity>0</DocSecurity>
  <Lines>291</Lines>
  <Paragraphs>156</Paragraphs>
  <ScaleCrop>false</ScaleCrop>
  <Company>Author-it Software Corporation Ltd.</Company>
  <LinksUpToDate>false</LinksUpToDate>
  <CharactersWithSpaces>10624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TLIF5022 Develop and manage fitness for work policy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