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251" w:rsidP="00026251">
      <w:pPr>
        <w:pStyle w:val="Title"/>
      </w:pPr>
      <w:r>
        <w:fldChar w:fldCharType="begin"/>
      </w:r>
      <w:r>
        <w:instrText xml:space="preserve"> TITLE   \* MERGEFORMAT </w:instrText>
      </w:r>
      <w:r>
        <w:fldChar w:fldCharType="separate"/>
      </w:r>
      <w:r>
        <w:t>TLIF5020 Manage emergencies</w:t>
      </w:r>
      <w:r>
        <w:fldChar w:fldCharType="end"/>
      </w:r>
    </w:p>
    <w:p w:rsidR="00026251" w:rsidP="00026251">
      <w:pPr>
        <w:pStyle w:val="Version"/>
        <w:sectPr w:rsidSect="001478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780F" w:rsidP="0014780F">
      <w:pPr>
        <w:pStyle w:val="SuperHeading"/>
      </w:pPr>
      <w:r w:rsidRPr="0014780F">
        <w:t>TLIF5020 Manage emergencies</w:t>
      </w:r>
    </w:p>
    <w:p w:rsidR="00000000" w:rsidRPr="0014780F" w:rsidP="0014780F">
      <w:pPr>
        <w:pStyle w:val="Heading1"/>
      </w:pPr>
      <w:bookmarkStart w:id="1" w:name="O_1067335"/>
      <w:bookmarkEnd w:id="1"/>
      <w:r w:rsidRPr="0014780F">
        <w:t>Modification History</w:t>
      </w:r>
    </w:p>
    <w:tbl>
      <w:tblPr>
        <w:tblW w:w="9497" w:type="dxa"/>
        <w:tblLayout w:type="fixed"/>
        <w:tblCellMar>
          <w:left w:w="62" w:type="dxa"/>
          <w:right w:w="62" w:type="dxa"/>
        </w:tblCellMar>
        <w:tblLook w:val="0000"/>
      </w:tblPr>
      <w:tblGrid>
        <w:gridCol w:w="9497"/>
      </w:tblGrid>
      <w:tr w:rsidTr="001478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rPr>
                <w:rStyle w:val="SpecialBold"/>
              </w:rPr>
              <w:t xml:space="preserve">Release 2. </w:t>
            </w:r>
            <w:r w:rsidRPr="0014780F">
              <w:t>This is the second release of this unit of competency in the TLI Transport and Logistics Training Package:</w:t>
            </w:r>
          </w:p>
          <w:p w:rsidR="00000000" w:rsidRPr="0014780F" w:rsidP="0014780F">
            <w:pPr>
              <w:pStyle w:val="ListBullet"/>
            </w:pPr>
            <w:r w:rsidRPr="0014780F">
              <w:t>Minor wording changes and reordering in Knowledge Evidence</w:t>
            </w:r>
          </w:p>
          <w:p w:rsidR="00000000" w:rsidP="0014780F">
            <w:pPr>
              <w:pStyle w:val="ListBullet"/>
              <w:rPr>
                <w:lang w:val="en-NZ"/>
              </w:rPr>
            </w:pPr>
            <w:r w:rsidRPr="0014780F">
              <w:t>Minor statement changes in Assessment Conditions.</w:t>
            </w:r>
          </w:p>
        </w:tc>
      </w:tr>
      <w:tr w:rsidTr="001478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rPr>
                <w:rStyle w:val="SpecialBold"/>
              </w:rPr>
              <w:t>Releas</w:t>
            </w:r>
            <w:r w:rsidRPr="0014780F">
              <w:rPr>
                <w:rStyle w:val="SpecialBold"/>
              </w:rPr>
              <w:t xml:space="preserve">e 1. </w:t>
            </w:r>
            <w:r w:rsidRPr="0014780F">
              <w:t>This is the first release of this unit of competency in the TLI Transport and Logistics Training Package.</w:t>
            </w:r>
          </w:p>
        </w:tc>
      </w:tr>
    </w:tbl>
    <w:p w:rsidR="00000000" w:rsidRPr="0014780F" w:rsidP="0014780F">
      <w:pPr>
        <w:pStyle w:val="NoPaddingFontSize1"/>
      </w:pPr>
    </w:p>
    <w:p w:rsidR="00000000" w:rsidRPr="0014780F" w:rsidP="0014780F">
      <w:pPr>
        <w:pStyle w:val="AllowPageBreak"/>
      </w:pPr>
    </w:p>
    <w:p w:rsidR="00000000" w:rsidRPr="0014780F" w:rsidP="0014780F">
      <w:pPr>
        <w:pStyle w:val="Heading1"/>
      </w:pPr>
      <w:bookmarkStart w:id="2" w:name="O_1067334"/>
      <w:bookmarkEnd w:id="2"/>
      <w:r w:rsidRPr="0014780F">
        <w:t>Application</w:t>
      </w:r>
    </w:p>
    <w:tbl>
      <w:tblPr>
        <w:tblW w:w="9497" w:type="dxa"/>
        <w:tblLayout w:type="fixed"/>
        <w:tblCellMar>
          <w:left w:w="62" w:type="dxa"/>
          <w:right w:w="62" w:type="dxa"/>
        </w:tblCellMar>
        <w:tblLook w:val="0000"/>
      </w:tblPr>
      <w:tblGrid>
        <w:gridCol w:w="9497"/>
      </w:tblGrid>
      <w:tr w:rsidTr="001478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t>This unit involves the skills and knowledge required to manage emergencies as part of work activities undertaken</w:t>
            </w:r>
            <w:r w:rsidRPr="0014780F">
              <w:t xml:space="preserve"> in the transport and logistics industry, in accordance with regulatory requirements, relevant codes of practice and workplace procedures.</w:t>
            </w:r>
          </w:p>
          <w:p w:rsidR="00000000" w:rsidRPr="0014780F" w:rsidP="0014780F">
            <w:pPr>
              <w:pStyle w:val="BodyText"/>
            </w:pPr>
            <w:r w:rsidRPr="0014780F">
              <w:t>It includes identifying and responding to emergency situations, taking required action during an emergency, arranging</w:t>
            </w:r>
            <w:r w:rsidRPr="0014780F">
              <w:t xml:space="preserve"> follow-on support and assistance, and communicating with staff.</w:t>
            </w:r>
          </w:p>
          <w:p w:rsidR="00000000" w:rsidRPr="0014780F" w:rsidP="0014780F">
            <w:pPr>
              <w:pStyle w:val="BodyText"/>
            </w:pPr>
            <w:r w:rsidRPr="0014780F">
              <w:t>Work is performed under some supervision generally within a team environment.</w:t>
            </w:r>
          </w:p>
          <w:p w:rsidR="00000000" w:rsidRPr="0014780F" w:rsidP="0014780F">
            <w:pPr>
              <w:pStyle w:val="BodyText"/>
            </w:pPr>
            <w:r w:rsidRPr="0014780F">
              <w:t>No licensing, legislative or certification requirements apply to this unit at the time of publication.</w:t>
            </w:r>
          </w:p>
        </w:tc>
      </w:tr>
    </w:tbl>
    <w:p w:rsidR="00000000" w:rsidRPr="0014780F" w:rsidP="0014780F">
      <w:pPr>
        <w:pStyle w:val="NoPaddingFontSize1"/>
      </w:pPr>
    </w:p>
    <w:p w:rsidR="00000000" w:rsidRPr="0014780F" w:rsidP="0014780F">
      <w:pPr>
        <w:pStyle w:val="AllowPageBreak"/>
      </w:pPr>
    </w:p>
    <w:p w:rsidR="00000000" w:rsidRPr="0014780F" w:rsidP="0014780F">
      <w:pPr>
        <w:pStyle w:val="Heading1"/>
      </w:pPr>
      <w:bookmarkStart w:id="3" w:name="O_1067333"/>
      <w:bookmarkEnd w:id="3"/>
      <w:r w:rsidRPr="0014780F">
        <w:t>Pre-requisite Unit</w:t>
      </w:r>
    </w:p>
    <w:p w:rsidR="00000000" w:rsidRPr="0014780F" w:rsidP="00026251">
      <w:pPr>
        <w:pStyle w:val="BodyText"/>
      </w:pPr>
      <w:r w:rsidRPr="0014780F">
        <w:t>Not applicable.</w:t>
      </w:r>
    </w:p>
    <w:p w:rsidR="00000000" w:rsidRPr="0014780F" w:rsidP="0014780F">
      <w:pPr>
        <w:pStyle w:val="Heading1"/>
      </w:pPr>
      <w:bookmarkStart w:id="4" w:name="O_1067332"/>
      <w:bookmarkEnd w:id="4"/>
      <w:r w:rsidRPr="0014780F">
        <w:t>Competency Field</w:t>
      </w:r>
    </w:p>
    <w:p w:rsidR="00000000" w:rsidRPr="0014780F" w:rsidP="00026251">
      <w:pPr>
        <w:pStyle w:val="BodyText"/>
      </w:pPr>
      <w:r w:rsidRPr="0014780F">
        <w:t>F ‒ Safety Management</w:t>
      </w:r>
    </w:p>
    <w:p w:rsidR="00000000" w:rsidRPr="0014780F" w:rsidP="0014780F">
      <w:pPr>
        <w:pStyle w:val="Heading1"/>
      </w:pPr>
      <w:bookmarkStart w:id="5" w:name="O_1067331"/>
      <w:bookmarkEnd w:id="5"/>
      <w:r w:rsidRPr="0014780F">
        <w:t>Unit Sector</w:t>
      </w:r>
    </w:p>
    <w:p w:rsidR="00000000" w:rsidRPr="0014780F" w:rsidP="00026251">
      <w:pPr>
        <w:pStyle w:val="BodyText"/>
      </w:pPr>
      <w:r w:rsidRPr="0014780F">
        <w:t>Not applicable.</w:t>
      </w:r>
    </w:p>
    <w:p w:rsidR="00000000" w:rsidRPr="0014780F" w:rsidP="0014780F">
      <w:pPr>
        <w:pStyle w:val="Heading1"/>
      </w:pPr>
      <w:bookmarkStart w:id="6" w:name="O_1067330"/>
      <w:bookmarkEnd w:id="6"/>
      <w:r w:rsidRPr="0014780F">
        <w:t>Elements and Performance Criteria</w:t>
      </w:r>
    </w:p>
    <w:tbl>
      <w:tblPr>
        <w:tblW w:w="0" w:type="auto"/>
        <w:tblLayout w:type="fixed"/>
        <w:tblCellMar>
          <w:left w:w="62" w:type="dxa"/>
          <w:right w:w="62" w:type="dxa"/>
        </w:tblCellMar>
        <w:tblLook w:val="0000"/>
      </w:tblPr>
      <w:tblGrid>
        <w:gridCol w:w="434"/>
        <w:gridCol w:w="2591"/>
        <w:gridCol w:w="659"/>
        <w:gridCol w:w="5280"/>
      </w:tblGrid>
      <w:tr w:rsidTr="0014780F">
        <w:tblPrEx>
          <w:tblW w:w="0" w:type="auto"/>
          <w:tblLayout w:type="fixed"/>
          <w:tblCellMar>
            <w:left w:w="62" w:type="dxa"/>
            <w:right w:w="62" w:type="dxa"/>
          </w:tblCellMar>
          <w:tblLook w:val="0000"/>
        </w:tblPrEx>
        <w:tc>
          <w:tcPr>
            <w:tcW w:w="3025" w:type="dxa"/>
            <w:gridSpan w:val="2"/>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rPr>
                <w:rStyle w:val="SpecialBold"/>
              </w:rPr>
              <w:t>ELEMENTS</w:t>
            </w:r>
          </w:p>
        </w:tc>
        <w:tc>
          <w:tcPr>
            <w:tcW w:w="5939" w:type="dxa"/>
            <w:gridSpan w:val="2"/>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rPr>
                <w:rStyle w:val="SpecialBold"/>
              </w:rPr>
              <w:t>PERFORMANCE CRITERIA</w:t>
            </w:r>
          </w:p>
        </w:tc>
      </w:tr>
      <w:tr w:rsidTr="0014780F">
        <w:tblPrEx>
          <w:tblW w:w="0" w:type="auto"/>
          <w:tblLayout w:type="fixed"/>
          <w:tblCellMar>
            <w:left w:w="62" w:type="dxa"/>
            <w:right w:w="62" w:type="dxa"/>
          </w:tblCellMar>
          <w:tblLook w:val="0000"/>
        </w:tblPrEx>
        <w:tc>
          <w:tcPr>
            <w:tcW w:w="3025" w:type="dxa"/>
            <w:gridSpan w:val="2"/>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t>Elements describe the essential outcomes.</w:t>
            </w:r>
          </w:p>
        </w:tc>
        <w:tc>
          <w:tcPr>
            <w:tcW w:w="5939" w:type="dxa"/>
            <w:gridSpan w:val="2"/>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t>Performance criteria describe the performance needed to demonstrate achievement of the element.</w:t>
            </w:r>
          </w:p>
        </w:tc>
      </w:tr>
      <w:tr w:rsidTr="0014780F">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rPr>
                <w:rStyle w:val="SpecialBold"/>
              </w:rPr>
              <w:t xml:space="preserve">1 </w:t>
            </w:r>
          </w:p>
        </w:tc>
        <w:tc>
          <w:tcPr>
            <w:tcW w:w="2591"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rPr>
                <w:rStyle w:val="SpecialBold"/>
              </w:rPr>
              <w:t>Identify and respond to emergency situations</w:t>
            </w:r>
          </w:p>
        </w:tc>
        <w:tc>
          <w:tcPr>
            <w:tcW w:w="659"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rPr>
                <w:rStyle w:val="SpecialBold"/>
              </w:rPr>
              <w:t>1.1</w:t>
            </w:r>
          </w:p>
        </w:tc>
        <w:tc>
          <w:tcPr>
            <w:tcW w:w="5280"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t>Emergency and potential emergency situations are promptly ident</w:t>
            </w:r>
            <w:r w:rsidRPr="0014780F">
              <w:t>ified and assessed, and needs are prioritised in accordance with workplace emergency response plan/procedures</w:t>
            </w:r>
          </w:p>
        </w:tc>
      </w:tr>
      <w:tr w:rsidTr="0014780F">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14780F">
            <w:pPr>
              <w:pStyle w:val="BodyText"/>
              <w:keepLines w:val="0"/>
              <w:spacing w:before="0" w:after="0"/>
            </w:pPr>
          </w:p>
        </w:tc>
        <w:tc>
          <w:tcPr>
            <w:tcW w:w="659"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rPr>
                <w:rStyle w:val="SpecialBold"/>
              </w:rPr>
              <w:t>1.2</w:t>
            </w:r>
          </w:p>
        </w:tc>
        <w:tc>
          <w:tcPr>
            <w:tcW w:w="5280"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t>Emergency situations are handled appropriately</w:t>
            </w:r>
          </w:p>
        </w:tc>
      </w:tr>
      <w:tr w:rsidTr="0014780F">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14780F">
            <w:pPr>
              <w:pStyle w:val="BodyText"/>
              <w:keepLines w:val="0"/>
              <w:spacing w:before="0" w:after="0"/>
            </w:pPr>
          </w:p>
        </w:tc>
        <w:tc>
          <w:tcPr>
            <w:tcW w:w="659"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rPr>
                <w:rStyle w:val="SpecialBold"/>
              </w:rPr>
              <w:t>1.3</w:t>
            </w:r>
          </w:p>
        </w:tc>
        <w:tc>
          <w:tcPr>
            <w:tcW w:w="5280"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t>Incident reports are completed accurately in acc</w:t>
            </w:r>
            <w:r w:rsidRPr="0014780F">
              <w:t>ordance with regulatory and workplace procedures</w:t>
            </w:r>
          </w:p>
        </w:tc>
      </w:tr>
      <w:tr w:rsidTr="0014780F">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rPr>
                <w:rStyle w:val="SpecialBold"/>
              </w:rPr>
              <w:t>2</w:t>
            </w:r>
          </w:p>
        </w:tc>
        <w:tc>
          <w:tcPr>
            <w:tcW w:w="2591"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rPr>
                <w:rStyle w:val="SpecialBold"/>
              </w:rPr>
              <w:t>Take required action during an emergency</w:t>
            </w:r>
          </w:p>
        </w:tc>
        <w:tc>
          <w:tcPr>
            <w:tcW w:w="659"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rPr>
                <w:rStyle w:val="SpecialBold"/>
              </w:rPr>
              <w:t>2.1</w:t>
            </w:r>
          </w:p>
        </w:tc>
        <w:tc>
          <w:tcPr>
            <w:tcW w:w="5280"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t>Responsibilities are fulfilled in accordance with the workplace emergency response plan and code/regulatory requirements</w:t>
            </w:r>
          </w:p>
        </w:tc>
      </w:tr>
      <w:tr w:rsidTr="0014780F">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14780F">
            <w:pPr>
              <w:pStyle w:val="BodyText"/>
              <w:keepLines w:val="0"/>
              <w:spacing w:before="0" w:after="0"/>
            </w:pPr>
          </w:p>
        </w:tc>
        <w:tc>
          <w:tcPr>
            <w:tcW w:w="659"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rPr>
                <w:rStyle w:val="SpecialBold"/>
              </w:rPr>
              <w:t>2.2</w:t>
            </w:r>
          </w:p>
        </w:tc>
        <w:tc>
          <w:tcPr>
            <w:tcW w:w="5280"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t>Assistance is provided to other</w:t>
            </w:r>
            <w:r w:rsidRPr="0014780F">
              <w:t xml:space="preserve"> staff in conducting an initial assessment of the emergency scene</w:t>
            </w:r>
          </w:p>
        </w:tc>
      </w:tr>
      <w:tr w:rsidTr="0014780F">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14780F">
            <w:pPr>
              <w:pStyle w:val="BodyText"/>
              <w:keepLines w:val="0"/>
              <w:spacing w:before="0" w:after="0"/>
            </w:pPr>
          </w:p>
        </w:tc>
        <w:tc>
          <w:tcPr>
            <w:tcW w:w="659"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rPr>
                <w:rStyle w:val="SpecialBold"/>
              </w:rPr>
              <w:t>2.3</w:t>
            </w:r>
          </w:p>
        </w:tc>
        <w:tc>
          <w:tcPr>
            <w:tcW w:w="5280"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t>Assistance is provided in controlling the site prior to and following, the arrival of emergency services</w:t>
            </w:r>
          </w:p>
        </w:tc>
      </w:tr>
      <w:tr w:rsidTr="0014780F">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14780F">
            <w:pPr>
              <w:pStyle w:val="BodyText"/>
              <w:keepLines w:val="0"/>
              <w:spacing w:before="0" w:after="0"/>
            </w:pPr>
          </w:p>
        </w:tc>
        <w:tc>
          <w:tcPr>
            <w:tcW w:w="659"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rPr>
                <w:rStyle w:val="SpecialBold"/>
              </w:rPr>
              <w:t>2.4</w:t>
            </w:r>
          </w:p>
        </w:tc>
        <w:tc>
          <w:tcPr>
            <w:tcW w:w="5280"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t>Directions of the controlling emergency authority are followed and all possible assistance is provided in response to those directions</w:t>
            </w:r>
          </w:p>
        </w:tc>
      </w:tr>
      <w:tr w:rsidTr="0014780F">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rPr>
                <w:rStyle w:val="SpecialBold"/>
              </w:rPr>
              <w:t>3</w:t>
            </w:r>
          </w:p>
        </w:tc>
        <w:tc>
          <w:tcPr>
            <w:tcW w:w="2591"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rPr>
                <w:rStyle w:val="SpecialBold"/>
              </w:rPr>
              <w:t>Arrange follow-on support and assistance</w:t>
            </w:r>
          </w:p>
        </w:tc>
        <w:tc>
          <w:tcPr>
            <w:tcW w:w="659"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rPr>
                <w:rStyle w:val="SpecialBold"/>
              </w:rPr>
              <w:t>3.1</w:t>
            </w:r>
          </w:p>
        </w:tc>
        <w:tc>
          <w:tcPr>
            <w:tcW w:w="5280"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t>Medical assistance and support is arranged as required in accordance with</w:t>
            </w:r>
            <w:r w:rsidRPr="0014780F">
              <w:t xml:space="preserve"> workplace procedures</w:t>
            </w:r>
          </w:p>
        </w:tc>
      </w:tr>
      <w:tr w:rsidTr="0014780F">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14780F">
            <w:pPr>
              <w:pStyle w:val="BodyText"/>
              <w:keepLines w:val="0"/>
              <w:spacing w:before="0" w:after="0"/>
            </w:pPr>
          </w:p>
        </w:tc>
        <w:tc>
          <w:tcPr>
            <w:tcW w:w="659"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rPr>
                <w:rStyle w:val="SpecialBold"/>
              </w:rPr>
              <w:t>3.2</w:t>
            </w:r>
          </w:p>
        </w:tc>
        <w:tc>
          <w:tcPr>
            <w:tcW w:w="5280"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t>First aid is provided pending the arrival of medical assistance within limits of responsibility and competence in accordance with workplace procedures</w:t>
            </w:r>
          </w:p>
        </w:tc>
      </w:tr>
      <w:tr w:rsidTr="0014780F">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rPr>
                <w:rStyle w:val="SpecialBold"/>
              </w:rPr>
              <w:t>4</w:t>
            </w:r>
          </w:p>
        </w:tc>
        <w:tc>
          <w:tcPr>
            <w:tcW w:w="2591"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rPr>
                <w:rStyle w:val="SpecialBold"/>
              </w:rPr>
              <w:t>Communicate with staff</w:t>
            </w:r>
          </w:p>
        </w:tc>
        <w:tc>
          <w:tcPr>
            <w:tcW w:w="659"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rPr>
                <w:rStyle w:val="SpecialBold"/>
              </w:rPr>
              <w:t>4.1</w:t>
            </w:r>
          </w:p>
        </w:tc>
        <w:tc>
          <w:tcPr>
            <w:tcW w:w="5280"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t>Staff and customers are provided with relevant, appropriate and timely advice on emergency situations and instructions to be followed, on an ongoing basis</w:t>
            </w:r>
          </w:p>
        </w:tc>
      </w:tr>
      <w:tr w:rsidTr="0014780F">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14780F">
            <w:pPr>
              <w:pStyle w:val="BodyText"/>
              <w:keepLines w:val="0"/>
              <w:spacing w:before="0" w:after="0"/>
            </w:pPr>
          </w:p>
        </w:tc>
        <w:tc>
          <w:tcPr>
            <w:tcW w:w="659"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rPr>
                <w:rStyle w:val="SpecialBold"/>
              </w:rPr>
              <w:t>4.2</w:t>
            </w:r>
          </w:p>
        </w:tc>
        <w:tc>
          <w:tcPr>
            <w:tcW w:w="5280"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t>Evacuation procedures for staff/customers are outlined in accordance with workplace procedures</w:t>
            </w:r>
          </w:p>
        </w:tc>
      </w:tr>
      <w:tr w:rsidTr="0014780F">
        <w:tblPrEx>
          <w:tblW w:w="0" w:type="auto"/>
          <w:tblLayout w:type="fixed"/>
          <w:tblCellMar>
            <w:left w:w="62" w:type="dxa"/>
            <w:right w:w="62" w:type="dxa"/>
          </w:tblCellMar>
          <w:tblLook w:val="0000"/>
        </w:tblPrEx>
        <w:tc>
          <w:tcPr>
            <w:tcW w:w="4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91" w:type="dxa"/>
            <w:tcBorders>
              <w:top w:val="nil"/>
              <w:left w:val="nil"/>
              <w:bottom w:val="nil"/>
              <w:right w:val="nil"/>
            </w:tcBorders>
            <w:tcMar>
              <w:top w:w="0" w:type="dxa"/>
              <w:left w:w="62" w:type="dxa"/>
              <w:bottom w:w="0" w:type="dxa"/>
              <w:right w:w="62" w:type="dxa"/>
            </w:tcMar>
          </w:tcPr>
          <w:p w:rsidR="00000000" w:rsidRPr="0014780F">
            <w:pPr>
              <w:pStyle w:val="BodyText"/>
              <w:keepLines w:val="0"/>
              <w:spacing w:before="0" w:after="0"/>
            </w:pPr>
          </w:p>
        </w:tc>
        <w:tc>
          <w:tcPr>
            <w:tcW w:w="659" w:type="dxa"/>
            <w:tcBorders>
              <w:top w:val="nil"/>
              <w:left w:val="nil"/>
              <w:bottom w:val="nil"/>
              <w:right w:val="nil"/>
            </w:tcBorders>
            <w:tcMar>
              <w:top w:w="0" w:type="dxa"/>
              <w:left w:w="62" w:type="dxa"/>
              <w:bottom w:w="0" w:type="dxa"/>
              <w:right w:w="62" w:type="dxa"/>
            </w:tcMar>
          </w:tcPr>
          <w:p w:rsidR="00000000" w:rsidP="0014780F">
            <w:pPr>
              <w:pStyle w:val="BodyText"/>
              <w:rPr>
                <w:lang w:val="en-NZ"/>
              </w:rPr>
            </w:pPr>
            <w:r w:rsidRPr="0014780F">
              <w:rPr>
                <w:rStyle w:val="SpecialBold"/>
              </w:rPr>
              <w:t>4.3</w:t>
            </w:r>
          </w:p>
        </w:tc>
        <w:tc>
          <w:tcPr>
            <w:tcW w:w="5280"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t>Customer service and safety needs arising from emergency situations are identified and acted upon in accordance with regulatory and workplace requirements</w:t>
            </w:r>
          </w:p>
        </w:tc>
      </w:tr>
    </w:tbl>
    <w:p w:rsidR="00000000" w:rsidRPr="0014780F" w:rsidP="0014780F">
      <w:pPr>
        <w:pStyle w:val="NoPaddingFontSize1"/>
      </w:pPr>
    </w:p>
    <w:p w:rsidR="00000000" w:rsidRPr="0014780F" w:rsidP="0014780F">
      <w:pPr>
        <w:pStyle w:val="AllowPageBreak"/>
      </w:pPr>
    </w:p>
    <w:p w:rsidR="00000000" w:rsidRPr="0014780F" w:rsidP="0014780F">
      <w:pPr>
        <w:pStyle w:val="Heading1"/>
      </w:pPr>
      <w:bookmarkStart w:id="7" w:name="O_1067329"/>
      <w:bookmarkEnd w:id="7"/>
      <w:r w:rsidRPr="0014780F">
        <w:t>Foundation Skills</w:t>
      </w:r>
    </w:p>
    <w:p w:rsidR="00000000" w:rsidRPr="0014780F" w:rsidP="00026251">
      <w:pPr>
        <w:pStyle w:val="BodyText"/>
      </w:pPr>
      <w:r w:rsidRPr="0014780F">
        <w:t>Foundation skills essential to performance are explicit in the performance criteria of this unit of competency.</w:t>
      </w:r>
    </w:p>
    <w:p w:rsidR="00000000" w:rsidRPr="0014780F" w:rsidP="0014780F">
      <w:pPr>
        <w:pStyle w:val="Heading1"/>
      </w:pPr>
      <w:bookmarkStart w:id="8" w:name="O_1067328"/>
      <w:bookmarkEnd w:id="8"/>
      <w:r w:rsidRPr="0014780F">
        <w:t>Range of Conditions</w:t>
      </w:r>
    </w:p>
    <w:p w:rsidR="00000000" w:rsidRPr="0014780F" w:rsidP="00026251">
      <w:pPr>
        <w:pStyle w:val="BodyText"/>
      </w:pPr>
      <w:r w:rsidRPr="0014780F">
        <w:t>Range is restricted to essential operating conditions and any other variables essential to the work envir</w:t>
      </w:r>
      <w:r w:rsidRPr="0014780F">
        <w:t>onment.</w:t>
      </w:r>
    </w:p>
    <w:p w:rsidR="00026251" w:rsidP="00026251">
      <w:pPr>
        <w:pStyle w:val="BodyText"/>
      </w:pPr>
      <w:r w:rsidRPr="0014780F">
        <w:t>Non-essential conditions can be found in the Companion Volume Implementation Guide.</w:t>
      </w:r>
    </w:p>
    <w:p w:rsidR="00000000" w:rsidRPr="0014780F" w:rsidP="0014780F">
      <w:pPr>
        <w:pStyle w:val="Heading1"/>
      </w:pPr>
      <w:bookmarkStart w:id="9" w:name="O_1067327"/>
      <w:bookmarkEnd w:id="9"/>
      <w:r w:rsidRPr="0014780F">
        <w:t>Unit Mapping Information</w:t>
      </w:r>
    </w:p>
    <w:p w:rsidR="00026251" w:rsidP="00026251">
      <w:pPr>
        <w:pStyle w:val="BodyText"/>
      </w:pPr>
      <w:r w:rsidRPr="0014780F">
        <w:t>This unit replaces and is equivalent to TLIF5020A Manage emergencies.</w:t>
      </w:r>
    </w:p>
    <w:p w:rsidR="00000000" w:rsidRPr="0014780F" w:rsidP="0014780F">
      <w:pPr>
        <w:pStyle w:val="Heading1"/>
      </w:pPr>
      <w:bookmarkStart w:id="10" w:name="O_1067336"/>
      <w:bookmarkEnd w:id="10"/>
      <w:r w:rsidRPr="0014780F">
        <w:t>Links</w:t>
      </w:r>
    </w:p>
    <w:p w:rsidR="00000000" w:rsidRPr="0014780F" w:rsidP="00026251">
      <w:pPr>
        <w:pStyle w:val="BodyText"/>
      </w:pPr>
      <w:r w:rsidRPr="0014780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42D3A">
        <w:rPr>
          <w:rStyle w:val="Hyperlink"/>
        </w:rPr>
        <w:t>https://vetnet.gov.au/Pages/TrainingDocs.aspx?q=df441c6e-213d-43e3-874c-0b3f7036d851</w:t>
      </w:r>
      <w:r>
        <w:fldChar w:fldCharType="end"/>
      </w:r>
    </w:p>
    <w:p w:rsidR="00000000" w:rsidRPr="0014780F" w:rsidP="00026251">
      <w:pPr>
        <w:pStyle w:val="BodyText"/>
        <w:sectPr w:rsidSect="0014780F">
          <w:headerReference w:type="default" r:id="rId10"/>
          <w:footerReference w:type="default" r:id="rId11"/>
          <w:pgSz w:w="11908" w:h="16833"/>
          <w:pgMar w:top="1702" w:right="1418" w:bottom="1702" w:left="1418" w:header="992" w:footer="992" w:gutter="0"/>
          <w:cols w:space="720"/>
          <w:noEndnote/>
          <w:docGrid w:linePitch="299"/>
        </w:sectPr>
      </w:pPr>
    </w:p>
    <w:p w:rsidR="00000000" w:rsidRPr="0014780F" w:rsidP="0014780F">
      <w:pPr>
        <w:pStyle w:val="SuperHeading"/>
      </w:pPr>
      <w:r w:rsidRPr="0014780F">
        <w:t>Assessment Requirements for TLIF5020 Manage emergencies</w:t>
      </w:r>
    </w:p>
    <w:p w:rsidR="00000000" w:rsidRPr="0014780F" w:rsidP="0014780F">
      <w:pPr>
        <w:pStyle w:val="Heading1"/>
      </w:pPr>
      <w:bookmarkStart w:id="11" w:name="O_1067325"/>
      <w:bookmarkEnd w:id="11"/>
      <w:r w:rsidRPr="0014780F">
        <w:t>Modification History</w:t>
      </w:r>
    </w:p>
    <w:tbl>
      <w:tblPr>
        <w:tblW w:w="9497" w:type="dxa"/>
        <w:tblLayout w:type="fixed"/>
        <w:tblCellMar>
          <w:left w:w="62" w:type="dxa"/>
          <w:right w:w="62" w:type="dxa"/>
        </w:tblCellMar>
        <w:tblLook w:val="0000"/>
      </w:tblPr>
      <w:tblGrid>
        <w:gridCol w:w="9497"/>
      </w:tblGrid>
      <w:tr w:rsidTr="001478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rPr>
                <w:rStyle w:val="SpecialBold"/>
              </w:rPr>
              <w:t xml:space="preserve">Release 2. </w:t>
            </w:r>
            <w:r w:rsidRPr="0014780F">
              <w:t xml:space="preserve"> This is the second release of this unit of competency in the TLI Transport and Logistics Training Package:</w:t>
            </w:r>
          </w:p>
          <w:p w:rsidR="00000000" w:rsidRPr="0014780F" w:rsidP="0014780F">
            <w:pPr>
              <w:pStyle w:val="ListBullet"/>
            </w:pPr>
            <w:r w:rsidRPr="0014780F">
              <w:t>Minor wording changes and reordering in Knowledge Evidence</w:t>
            </w:r>
          </w:p>
          <w:p w:rsidR="00000000" w:rsidP="0014780F">
            <w:pPr>
              <w:pStyle w:val="ListBullet"/>
              <w:rPr>
                <w:lang w:val="en-NZ"/>
              </w:rPr>
            </w:pPr>
            <w:r w:rsidRPr="0014780F">
              <w:t>Minor statement changes in Assessment Conditi</w:t>
            </w:r>
            <w:r w:rsidRPr="0014780F">
              <w:t>ons.</w:t>
            </w:r>
          </w:p>
        </w:tc>
      </w:tr>
      <w:tr w:rsidTr="001478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rPr>
                <w:rStyle w:val="SpecialBold"/>
              </w:rPr>
              <w:t xml:space="preserve">Release 1. </w:t>
            </w:r>
            <w:r w:rsidRPr="0014780F">
              <w:t>This is the first release of this unit of competency in the TLI Transport and Logistics Training Package.</w:t>
            </w:r>
          </w:p>
        </w:tc>
      </w:tr>
    </w:tbl>
    <w:p w:rsidR="00000000" w:rsidRPr="0014780F" w:rsidP="0014780F">
      <w:pPr>
        <w:pStyle w:val="NoPaddingFontSize1"/>
      </w:pPr>
    </w:p>
    <w:p w:rsidR="00000000" w:rsidRPr="0014780F" w:rsidP="0014780F">
      <w:pPr>
        <w:pStyle w:val="AllowPageBreak"/>
      </w:pPr>
    </w:p>
    <w:p w:rsidR="00000000" w:rsidRPr="0014780F" w:rsidP="0014780F">
      <w:pPr>
        <w:pStyle w:val="Heading1"/>
      </w:pPr>
      <w:bookmarkStart w:id="12" w:name="O_1067324"/>
      <w:bookmarkEnd w:id="12"/>
      <w:r w:rsidRPr="0014780F">
        <w:t>Performance Evidence</w:t>
      </w:r>
    </w:p>
    <w:tbl>
      <w:tblPr>
        <w:tblW w:w="9497" w:type="dxa"/>
        <w:tblLayout w:type="fixed"/>
        <w:tblCellMar>
          <w:left w:w="62" w:type="dxa"/>
          <w:right w:w="62" w:type="dxa"/>
        </w:tblCellMar>
        <w:tblLook w:val="0000"/>
      </w:tblPr>
      <w:tblGrid>
        <w:gridCol w:w="9497"/>
      </w:tblGrid>
      <w:tr w:rsidTr="001478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t>Evidence required to demonstrate competence in this unit must be relevant to and satisfy all of the requirements of the elements and performance criteria on at least one occasion and include:</w:t>
            </w:r>
          </w:p>
          <w:p w:rsidR="00000000" w:rsidRPr="0014780F" w:rsidP="0014780F">
            <w:pPr>
              <w:pStyle w:val="ListBullet"/>
            </w:pPr>
            <w:r w:rsidRPr="0014780F">
              <w:t>applying precautions and required action to minimise, control o</w:t>
            </w:r>
            <w:r w:rsidRPr="0014780F">
              <w:t>r eliminate hazards that may exist during emergency situations</w:t>
            </w:r>
          </w:p>
          <w:p w:rsidR="00000000" w:rsidRPr="0014780F" w:rsidP="0014780F">
            <w:pPr>
              <w:pStyle w:val="ListBullet"/>
            </w:pPr>
            <w:r w:rsidRPr="0014780F">
              <w:t>applying relevant legislation and workplace procedures</w:t>
            </w:r>
          </w:p>
          <w:p w:rsidR="00000000" w:rsidRPr="0014780F" w:rsidP="0014780F">
            <w:pPr>
              <w:pStyle w:val="ListBullet"/>
            </w:pPr>
            <w:r w:rsidRPr="0014780F">
              <w:t>communicating effectively with others when managing emergency situations</w:t>
            </w:r>
          </w:p>
          <w:p w:rsidR="00000000" w:rsidRPr="0014780F" w:rsidP="0014780F">
            <w:pPr>
              <w:pStyle w:val="ListBullet"/>
            </w:pPr>
            <w:r w:rsidRPr="0014780F">
              <w:t>completing documentation related to managing emergency situations</w:t>
            </w:r>
          </w:p>
          <w:p w:rsidR="00000000" w:rsidRPr="0014780F" w:rsidP="0014780F">
            <w:pPr>
              <w:pStyle w:val="ListBullet"/>
            </w:pPr>
            <w:r w:rsidRPr="0014780F">
              <w:t>conducting interviews and taking statements</w:t>
            </w:r>
          </w:p>
          <w:p w:rsidR="00000000" w:rsidRPr="0014780F" w:rsidP="0014780F">
            <w:pPr>
              <w:pStyle w:val="ListBullet"/>
            </w:pPr>
            <w:r w:rsidRPr="0014780F">
              <w:t>following emergency response plan and procedures</w:t>
            </w:r>
          </w:p>
          <w:p w:rsidR="00000000" w:rsidRPr="0014780F" w:rsidP="0014780F">
            <w:pPr>
              <w:pStyle w:val="ListBullet"/>
            </w:pPr>
            <w:r w:rsidRPr="0014780F">
              <w:t>interpreting and following operational instructions and prioritising work</w:t>
            </w:r>
          </w:p>
          <w:p w:rsidR="00000000" w:rsidRPr="0014780F" w:rsidP="0014780F">
            <w:pPr>
              <w:pStyle w:val="ListBullet"/>
            </w:pPr>
            <w:r w:rsidRPr="0014780F">
              <w:t>modifying activities depending on operational contingencies, risk situations and environ</w:t>
            </w:r>
            <w:r w:rsidRPr="0014780F">
              <w:t>ments</w:t>
            </w:r>
          </w:p>
          <w:p w:rsidR="00000000" w:rsidRPr="0014780F" w:rsidP="0014780F">
            <w:pPr>
              <w:pStyle w:val="ListBullet"/>
            </w:pPr>
            <w:r w:rsidRPr="0014780F">
              <w:t>monitoring work activities in terms of planned schedule</w:t>
            </w:r>
          </w:p>
          <w:p w:rsidR="00000000" w:rsidRPr="0014780F" w:rsidP="0014780F">
            <w:pPr>
              <w:pStyle w:val="ListBullet"/>
            </w:pPr>
            <w:r w:rsidRPr="0014780F">
              <w:t>operating and adapting to differences in equipment in accordance with operating procedures</w:t>
            </w:r>
          </w:p>
          <w:p w:rsidR="00000000" w:rsidRPr="0014780F" w:rsidP="0014780F">
            <w:pPr>
              <w:pStyle w:val="ListBullet"/>
            </w:pPr>
            <w:r w:rsidRPr="0014780F">
              <w:t>operating electronic communications equipment to required protocol</w:t>
            </w:r>
          </w:p>
          <w:p w:rsidR="00000000" w:rsidRPr="0014780F" w:rsidP="0014780F">
            <w:pPr>
              <w:pStyle w:val="ListBullet"/>
            </w:pPr>
            <w:r w:rsidRPr="0014780F">
              <w:t>preparing reports and recommendations</w:t>
            </w:r>
          </w:p>
          <w:p w:rsidR="00000000" w:rsidRPr="0014780F" w:rsidP="0014780F">
            <w:pPr>
              <w:pStyle w:val="ListBullet"/>
            </w:pPr>
            <w:r w:rsidRPr="0014780F">
              <w:t>reading and interpreting instructions, procedures, information and signs relevant to managing emergency situations</w:t>
            </w:r>
          </w:p>
          <w:p w:rsidR="00000000" w:rsidRPr="0014780F" w:rsidP="0014780F">
            <w:pPr>
              <w:pStyle w:val="ListBullet"/>
            </w:pPr>
            <w:r w:rsidRPr="0014780F">
              <w:t>selecting and using relevant computer/communication/office equipment required for managing emergency si</w:t>
            </w:r>
            <w:r w:rsidRPr="0014780F">
              <w:t>tuations</w:t>
            </w:r>
          </w:p>
          <w:p w:rsidR="00000000" w:rsidRPr="0014780F" w:rsidP="0014780F">
            <w:pPr>
              <w:pStyle w:val="ListBullet"/>
            </w:pPr>
            <w:r w:rsidRPr="0014780F">
              <w:t>working collaboratively with others when managing emergency situations</w:t>
            </w:r>
          </w:p>
          <w:p w:rsidR="00000000" w:rsidRPr="0014780F" w:rsidP="0014780F">
            <w:pPr>
              <w:pStyle w:val="ListBullet"/>
            </w:pPr>
            <w:r w:rsidRPr="0014780F">
              <w:t>working systematically with required attention to detail without injury to self or others, or damage to goods or equipment.</w:t>
            </w:r>
          </w:p>
        </w:tc>
      </w:tr>
    </w:tbl>
    <w:p w:rsidR="00000000" w:rsidRPr="0014780F" w:rsidP="0014780F">
      <w:pPr>
        <w:pStyle w:val="NoPaddingFontSize1"/>
      </w:pPr>
    </w:p>
    <w:p w:rsidR="00000000" w:rsidRPr="0014780F" w:rsidP="0014780F">
      <w:pPr>
        <w:pStyle w:val="AllowPageBreak"/>
      </w:pPr>
    </w:p>
    <w:p w:rsidR="00000000" w:rsidRPr="0014780F" w:rsidP="0014780F">
      <w:pPr>
        <w:pStyle w:val="Heading1"/>
      </w:pPr>
      <w:bookmarkStart w:id="13" w:name="O_1067323"/>
      <w:bookmarkEnd w:id="13"/>
      <w:r w:rsidRPr="0014780F">
        <w:t>Knowledge Evidence</w:t>
      </w:r>
    </w:p>
    <w:tbl>
      <w:tblPr>
        <w:tblW w:w="9497" w:type="dxa"/>
        <w:tblLayout w:type="fixed"/>
        <w:tblCellMar>
          <w:left w:w="62" w:type="dxa"/>
          <w:right w:w="62" w:type="dxa"/>
        </w:tblCellMar>
        <w:tblLook w:val="0000"/>
      </w:tblPr>
      <w:tblGrid>
        <w:gridCol w:w="9497"/>
      </w:tblGrid>
      <w:tr w:rsidTr="001478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t>Evidence req</w:t>
            </w:r>
            <w:r w:rsidRPr="0014780F">
              <w:t>uired to demonstrate competence in this unit must be relevant to and satisfy all of the requirements of the elements and performance criteria and include knowledge of:</w:t>
            </w:r>
          </w:p>
          <w:p w:rsidR="00000000" w:rsidRPr="0014780F" w:rsidP="0014780F">
            <w:pPr>
              <w:pStyle w:val="ListBullet"/>
            </w:pPr>
            <w:r w:rsidRPr="0014780F">
              <w:t>Australian codes of practice, regulations and safe working systems relevant to managing emergencies, including the Australian Dangerous Goods (ADG) Code</w:t>
            </w:r>
          </w:p>
          <w:p w:rsidR="00000000" w:rsidRPr="0014780F" w:rsidP="0014780F">
            <w:pPr>
              <w:pStyle w:val="ListBullet"/>
            </w:pPr>
            <w:r w:rsidRPr="0014780F">
              <w:t>data collection and analysis techniques required when managing emergency situations</w:t>
            </w:r>
          </w:p>
          <w:p w:rsidR="00000000" w:rsidRPr="0014780F" w:rsidP="0014780F">
            <w:pPr>
              <w:pStyle w:val="ListBullet"/>
            </w:pPr>
            <w:r w:rsidRPr="0014780F">
              <w:t>documentation and r</w:t>
            </w:r>
            <w:r w:rsidRPr="0014780F">
              <w:t>eporting requirements for managing emergency situations</w:t>
            </w:r>
          </w:p>
          <w:p w:rsidR="00000000" w:rsidRPr="0014780F" w:rsidP="0014780F">
            <w:pPr>
              <w:pStyle w:val="ListBullet"/>
            </w:pPr>
            <w:r w:rsidRPr="0014780F">
              <w:t>hazards that may occur in transport and allied industries that can lead to emergency situations, and related hazard control strategies including:</w:t>
            </w:r>
          </w:p>
          <w:p w:rsidR="00000000" w:rsidRPr="0014780F" w:rsidP="0014780F">
            <w:pPr>
              <w:pStyle w:val="ListBullet2"/>
            </w:pPr>
            <w:r w:rsidRPr="0014780F">
              <w:t>collision</w:t>
            </w:r>
          </w:p>
          <w:p w:rsidR="00000000" w:rsidRPr="0014780F" w:rsidP="0014780F">
            <w:pPr>
              <w:pStyle w:val="ListBullet2"/>
            </w:pPr>
            <w:r w:rsidRPr="0014780F">
              <w:t>contact with human and biological waste</w:t>
            </w:r>
          </w:p>
          <w:p w:rsidR="00000000" w:rsidRPr="0014780F" w:rsidP="0014780F">
            <w:pPr>
              <w:pStyle w:val="ListBullet2"/>
            </w:pPr>
            <w:r w:rsidRPr="0014780F">
              <w:t>der</w:t>
            </w:r>
            <w:r w:rsidRPr="0014780F">
              <w:t>ailment of trains</w:t>
            </w:r>
          </w:p>
          <w:p w:rsidR="00000000" w:rsidRPr="0014780F" w:rsidP="0014780F">
            <w:pPr>
              <w:pStyle w:val="ListBullet2"/>
            </w:pPr>
            <w:r w:rsidRPr="0014780F">
              <w:t>fire and explosion</w:t>
            </w:r>
          </w:p>
          <w:p w:rsidR="00000000" w:rsidRPr="0014780F" w:rsidP="0014780F">
            <w:pPr>
              <w:pStyle w:val="ListBullet2"/>
            </w:pPr>
            <w:r w:rsidRPr="0014780F">
              <w:t>handling hot food and equipment</w:t>
            </w:r>
          </w:p>
          <w:p w:rsidR="00000000" w:rsidRPr="0014780F" w:rsidP="0014780F">
            <w:pPr>
              <w:pStyle w:val="ListBullet2"/>
            </w:pPr>
            <w:r w:rsidRPr="0014780F">
              <w:t>handling, storage and carriage of dangerous goods and other hazardous substances</w:t>
            </w:r>
          </w:p>
          <w:p w:rsidR="00000000" w:rsidRPr="0014780F" w:rsidP="0014780F">
            <w:pPr>
              <w:pStyle w:val="ListBullet2"/>
            </w:pPr>
            <w:r w:rsidRPr="0014780F">
              <w:t>handling, storage and carriage of explosives</w:t>
            </w:r>
          </w:p>
          <w:p w:rsidR="00000000" w:rsidRPr="0014780F" w:rsidP="0014780F">
            <w:pPr>
              <w:pStyle w:val="ListBullet2"/>
            </w:pPr>
            <w:r w:rsidRPr="0014780F">
              <w:t>infectious and contagious diseases</w:t>
            </w:r>
          </w:p>
          <w:p w:rsidR="00000000" w:rsidRPr="0014780F" w:rsidP="0014780F">
            <w:pPr>
              <w:pStyle w:val="ListBullet2"/>
            </w:pPr>
            <w:r w:rsidRPr="0014780F">
              <w:t>self-closing doors</w:t>
            </w:r>
          </w:p>
          <w:p w:rsidR="00000000" w:rsidRPr="0014780F" w:rsidP="0014780F">
            <w:pPr>
              <w:pStyle w:val="ListBullet2"/>
            </w:pPr>
            <w:r w:rsidRPr="0014780F">
              <w:t>sharp objects</w:t>
            </w:r>
          </w:p>
          <w:p w:rsidR="00000000" w:rsidRPr="0014780F" w:rsidP="0014780F">
            <w:pPr>
              <w:pStyle w:val="ListBullet2"/>
            </w:pPr>
            <w:r w:rsidRPr="0014780F">
              <w:t>sudden and unexpected movement</w:t>
            </w:r>
          </w:p>
          <w:p w:rsidR="00000000" w:rsidRPr="0014780F" w:rsidP="0014780F">
            <w:pPr>
              <w:pStyle w:val="ListBullet2"/>
            </w:pPr>
            <w:r w:rsidRPr="0014780F">
              <w:t>syringes and drugs</w:t>
            </w:r>
          </w:p>
          <w:p w:rsidR="00000000" w:rsidRPr="0014780F" w:rsidP="0014780F">
            <w:pPr>
              <w:pStyle w:val="ListBullet"/>
            </w:pPr>
            <w:r w:rsidRPr="0014780F">
              <w:t>operational work systems, equipment, management and site operating systems for managing emergency situations</w:t>
            </w:r>
          </w:p>
          <w:p w:rsidR="00000000" w:rsidRPr="0014780F" w:rsidP="0014780F">
            <w:pPr>
              <w:pStyle w:val="ListBullet"/>
            </w:pPr>
            <w:r w:rsidRPr="0014780F">
              <w:t xml:space="preserve">problems that may occur when managing emergencies and appropriate action that can </w:t>
            </w:r>
            <w:r w:rsidRPr="0014780F">
              <w:t>be taken to resolve these problems</w:t>
            </w:r>
          </w:p>
          <w:p w:rsidR="00000000" w:rsidRPr="0014780F" w:rsidP="0014780F">
            <w:pPr>
              <w:pStyle w:val="ListBullet"/>
            </w:pPr>
            <w:r w:rsidRPr="0014780F">
              <w:t>relevant state/territory safety legislation, from applicable state/territory together with any codes of practice, industry standards and/or guidelines</w:t>
            </w:r>
          </w:p>
          <w:p w:rsidR="00000000" w:rsidRPr="0014780F" w:rsidP="0014780F">
            <w:pPr>
              <w:pStyle w:val="ListBullet"/>
            </w:pPr>
            <w:r w:rsidRPr="0014780F">
              <w:t>relevant work health and safety (WHS)/occupational health and safety (</w:t>
            </w:r>
            <w:r w:rsidRPr="0014780F">
              <w:t>OHS) and environmental protection procedures and guidelines</w:t>
            </w:r>
          </w:p>
          <w:p w:rsidR="00000000" w:rsidRPr="0014780F" w:rsidP="0014780F">
            <w:pPr>
              <w:pStyle w:val="ListBullet"/>
            </w:pPr>
            <w:r w:rsidRPr="0014780F">
              <w:t>workplace procedures and policies for managing emergency situations, including the elements of an emergency response plan and first aid procedures.</w:t>
            </w:r>
          </w:p>
        </w:tc>
      </w:tr>
    </w:tbl>
    <w:p w:rsidR="00000000" w:rsidRPr="0014780F" w:rsidP="0014780F">
      <w:pPr>
        <w:pStyle w:val="NoPaddingFontSize1"/>
      </w:pPr>
    </w:p>
    <w:p w:rsidR="00000000" w:rsidRPr="0014780F" w:rsidP="0014780F">
      <w:pPr>
        <w:pStyle w:val="AllowPageBreak"/>
      </w:pPr>
    </w:p>
    <w:p w:rsidR="00000000" w:rsidRPr="0014780F" w:rsidP="0014780F">
      <w:pPr>
        <w:pStyle w:val="Heading1"/>
      </w:pPr>
      <w:bookmarkStart w:id="14" w:name="O_1067322"/>
      <w:bookmarkEnd w:id="14"/>
      <w:r w:rsidRPr="0014780F">
        <w:t>Assessment Conditions</w:t>
      </w:r>
    </w:p>
    <w:tbl>
      <w:tblPr>
        <w:tblW w:w="9497" w:type="dxa"/>
        <w:tblLayout w:type="fixed"/>
        <w:tblCellMar>
          <w:left w:w="62" w:type="dxa"/>
          <w:right w:w="62" w:type="dxa"/>
        </w:tblCellMar>
        <w:tblLook w:val="0000"/>
      </w:tblPr>
      <w:tblGrid>
        <w:gridCol w:w="9497"/>
      </w:tblGrid>
      <w:tr w:rsidTr="001478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80F" w:rsidP="0014780F">
            <w:pPr>
              <w:pStyle w:val="BodyText"/>
            </w:pPr>
            <w:r w:rsidRPr="0014780F">
              <w:t xml:space="preserve">Assessors must hold credentials specified within the Standards for Registered Training Organisations current at the time of assessment. </w:t>
            </w:r>
          </w:p>
          <w:p w:rsidR="00000000" w:rsidRPr="0014780F" w:rsidP="0014780F">
            <w:pPr>
              <w:pStyle w:val="BodyText"/>
            </w:pPr>
            <w:r w:rsidRPr="0014780F">
              <w:t>Assessment must satisfy the Principles of Assessment and Rules of Evidence and all regulatory requirements included wit</w:t>
            </w:r>
            <w:r w:rsidRPr="0014780F">
              <w:t>hin the Standards for Registered Training Organisations current at the time of assessment.</w:t>
            </w:r>
          </w:p>
          <w:p w:rsidR="00000000" w:rsidRPr="0014780F" w:rsidP="0014780F">
            <w:pPr>
              <w:pStyle w:val="BodyText"/>
            </w:pPr>
            <w:r w:rsidRPr="0014780F">
              <w:t>Assessment must occur in workplace operational situations where it is appropriate to do so; where this is not appropriate, assessment must occur in simulated workpla</w:t>
            </w:r>
            <w:r w:rsidRPr="0014780F">
              <w:t>ce operational situations that replicate workplace conditions.</w:t>
            </w:r>
          </w:p>
          <w:p w:rsidR="00000000" w:rsidRPr="0014780F" w:rsidP="0014780F">
            <w:pPr>
              <w:pStyle w:val="BodyText"/>
            </w:pPr>
            <w:r w:rsidRPr="0014780F">
              <w:t>Assessment processes and techniques must be appropriate to the language, literacy and numeracy requirements of the work being performed and the needs of the candidate.</w:t>
            </w:r>
          </w:p>
          <w:p w:rsidR="00000000" w:rsidRPr="0014780F" w:rsidP="0014780F">
            <w:pPr>
              <w:pStyle w:val="BodyText"/>
            </w:pPr>
            <w:r w:rsidRPr="0014780F">
              <w:t xml:space="preserve">Resources for assessment </w:t>
            </w:r>
            <w:r w:rsidRPr="0014780F">
              <w:t>must include:</w:t>
            </w:r>
          </w:p>
          <w:p w:rsidR="00000000" w:rsidRPr="0014780F" w:rsidP="0014780F">
            <w:pPr>
              <w:pStyle w:val="ListBullet"/>
            </w:pPr>
            <w:r w:rsidRPr="0014780F">
              <w:t>a range of relevant exercises, case studies and/or other simulations</w:t>
            </w:r>
          </w:p>
          <w:p w:rsidR="00000000" w:rsidRPr="0014780F" w:rsidP="0014780F">
            <w:pPr>
              <w:pStyle w:val="ListBullet"/>
            </w:pPr>
            <w:r w:rsidRPr="0014780F">
              <w:t>relevant and appropriate materials, tools, equipment and personal protective equipment (PPE) currently used in industry</w:t>
            </w:r>
          </w:p>
          <w:p w:rsidR="00000000" w:rsidRPr="0014780F" w:rsidP="0014780F">
            <w:pPr>
              <w:pStyle w:val="ListBullet"/>
            </w:pPr>
            <w:r w:rsidRPr="0014780F">
              <w:t>applicable documentation including workplace procedu</w:t>
            </w:r>
            <w:r w:rsidRPr="0014780F">
              <w:t>res, emergency response plan, regulations, codes of practice and operation manuals.</w:t>
            </w:r>
          </w:p>
        </w:tc>
      </w:tr>
    </w:tbl>
    <w:p w:rsidR="00000000" w:rsidRPr="0014780F" w:rsidP="0014780F">
      <w:pPr>
        <w:pStyle w:val="NoPaddingFontSize1"/>
      </w:pPr>
    </w:p>
    <w:p w:rsidR="00000000" w:rsidRPr="0014780F" w:rsidP="0014780F">
      <w:pPr>
        <w:pStyle w:val="AllowPageBreak"/>
      </w:pPr>
    </w:p>
    <w:p w:rsidR="00000000" w:rsidRPr="0014780F" w:rsidP="0014780F">
      <w:pPr>
        <w:pStyle w:val="Heading1"/>
      </w:pPr>
      <w:bookmarkStart w:id="15" w:name="O_1067337"/>
      <w:bookmarkEnd w:id="15"/>
      <w:r w:rsidRPr="0014780F">
        <w:t>Links</w:t>
      </w:r>
    </w:p>
    <w:p w:rsidR="00000000" w:rsidRPr="0014780F" w:rsidP="00026251">
      <w:pPr>
        <w:pStyle w:val="BodyText"/>
      </w:pPr>
      <w:r w:rsidRPr="0014780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42D3A">
        <w:rPr>
          <w:rStyle w:val="Hyperlink"/>
        </w:rPr>
        <w:t>https://vetnet.gov.au/Pages/TrainingDocs.aspx?q=df441c6e-213d-43e3-874c-0b3f7036d851</w:t>
      </w:r>
      <w:r>
        <w:fldChar w:fldCharType="end"/>
      </w:r>
    </w:p>
    <w:p w:rsidR="00000000" w:rsidRPr="0014780F" w:rsidP="0014780F"/>
    <w:sectPr w:rsidSect="001478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0F" w:rsidRPr="00026251" w:rsidP="000262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251" w:rsidP="001478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6251" w:rsidP="001478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26251" w:rsidP="001478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0F" w:rsidP="0014780F">
    <w:pPr>
      <w:pStyle w:val="Footer"/>
      <w:framePr w:wrap="around"/>
    </w:pPr>
    <w:r>
      <w:fldChar w:fldCharType="begin"/>
    </w:r>
    <w:r>
      <w:instrText xml:space="preserve"> DOCPROPERTY  Subject  \* MERGEFORMAT </w:instrText>
    </w:r>
    <w:r>
      <w:fldChar w:fldCharType="separate"/>
    </w:r>
    <w:r w:rsidR="00026251">
      <w:t>Approved</w:t>
    </w:r>
    <w:r w:rsidR="00026251">
      <w:fldChar w:fldCharType="end"/>
    </w:r>
    <w:r>
      <w:tab/>
      <w:t xml:space="preserve">Page </w:t>
    </w:r>
    <w:r>
      <w:fldChar w:fldCharType="begin"/>
    </w:r>
    <w:r>
      <w:instrText xml:space="preserve"> PAGE  \* Arabic  \* MERGEFORMAT </w:instrText>
    </w:r>
    <w:r>
      <w:fldChar w:fldCharType="separate"/>
    </w:r>
    <w:r w:rsidR="000262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6251">
      <w:rPr>
        <w:noProof/>
      </w:rPr>
      <w:t>4</w:t>
    </w:r>
    <w:r>
      <w:rPr>
        <w:noProof/>
      </w:rPr>
      <w:fldChar w:fldCharType="end"/>
    </w:r>
  </w:p>
  <w:p w:rsidR="0014780F" w:rsidP="0014780F">
    <w:pPr>
      <w:pStyle w:val="Footer"/>
      <w:framePr w:wrap="around"/>
    </w:pPr>
    <w:r>
      <w:t xml:space="preserve">© Commonwealth of Australia, </w:t>
    </w:r>
    <w:r>
      <w:fldChar w:fldCharType="begin"/>
    </w:r>
    <w:r>
      <w:instrText xml:space="preserve"> DATE  \@ "yyyy"  \* MERGEFORMAT </w:instrText>
    </w:r>
    <w:r>
      <w:fldChar w:fldCharType="separate"/>
    </w:r>
    <w:r w:rsidR="00026251">
      <w:rPr>
        <w:noProof/>
      </w:rPr>
      <w:t>2025</w:t>
    </w:r>
    <w:r>
      <w:fldChar w:fldCharType="end"/>
    </w:r>
    <w:r>
      <w:tab/>
    </w:r>
    <w:r>
      <w:fldChar w:fldCharType="begin"/>
    </w:r>
    <w:r>
      <w:instrText xml:space="preserve"> DOCPROPERTY  Author  \* MERGEFORMAT </w:instrText>
    </w:r>
    <w:r>
      <w:fldChar w:fldCharType="separate"/>
    </w:r>
    <w:r w:rsidR="00026251">
      <w:t>Industry Skills Australia</w:t>
    </w:r>
    <w:r w:rsidR="00026251">
      <w:fldChar w:fldCharType="end"/>
    </w:r>
  </w:p>
  <w:p w:rsidR="0014780F" w:rsidP="001478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2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80F" w:rsidRPr="00026251" w:rsidP="000262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251" w:rsidRPr="002D2AF8" w:rsidP="0014780F">
    <w:pPr>
      <w:pStyle w:val="Header"/>
      <w:framePr w:wrap="around"/>
    </w:pPr>
    <w:r>
      <w:fldChar w:fldCharType="begin"/>
    </w:r>
    <w:r>
      <w:instrText xml:space="preserve"> TITLE   \* MERGEFORMAT </w:instrText>
    </w:r>
    <w:r>
      <w:fldChar w:fldCharType="separate"/>
    </w:r>
    <w:r>
      <w:t>TLIF5020 Manage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6251" w:rsidP="001478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0F" w:rsidRPr="002D2AF8" w:rsidP="0014780F">
    <w:pPr>
      <w:pStyle w:val="Header"/>
      <w:framePr w:wrap="around"/>
    </w:pPr>
    <w:r>
      <w:fldChar w:fldCharType="begin"/>
    </w:r>
    <w:r>
      <w:instrText xml:space="preserve"> TITLE   \* MERGEFORMAT </w:instrText>
    </w:r>
    <w:r>
      <w:fldChar w:fldCharType="separate"/>
    </w:r>
    <w:r w:rsidR="00026251">
      <w:t>TLIF5020 Manage emergencies</w:t>
    </w:r>
    <w:r w:rsidR="00026251">
      <w:fldChar w:fldCharType="end"/>
    </w:r>
    <w:r>
      <w:tab/>
      <w:t xml:space="preserve">Date this document was generated: </w:t>
    </w:r>
    <w:r>
      <w:fldChar w:fldCharType="begin"/>
    </w:r>
    <w:r>
      <w:instrText xml:space="preserve"> CREATEDATE  \@ "d MMMM yyyy"  \* MERGEFORMAT </w:instrText>
    </w:r>
    <w:r>
      <w:fldChar w:fldCharType="separate"/>
    </w:r>
    <w:r w:rsidR="00026251">
      <w:rPr>
        <w:noProof/>
      </w:rPr>
      <w:t>2 March 2025</w:t>
    </w:r>
    <w:r>
      <w:fldChar w:fldCharType="end"/>
    </w:r>
  </w:p>
  <w:p w:rsidR="0014780F" w:rsidP="001478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3847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6AC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7467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8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80F"/>
    <w:pPr>
      <w:spacing w:before="360" w:after="60"/>
      <w:outlineLvl w:val="0"/>
    </w:pPr>
    <w:rPr>
      <w:sz w:val="32"/>
    </w:rPr>
  </w:style>
  <w:style w:type="paragraph" w:styleId="Heading2">
    <w:name w:val="heading 2"/>
    <w:basedOn w:val="HeadingBase"/>
    <w:next w:val="BodyText"/>
    <w:link w:val="Heading2Char"/>
    <w:qFormat/>
    <w:rsid w:val="0014780F"/>
    <w:pPr>
      <w:keepLines/>
      <w:spacing w:before="240" w:after="120"/>
      <w:outlineLvl w:val="1"/>
    </w:pPr>
    <w:rPr>
      <w:sz w:val="28"/>
      <w:szCs w:val="40"/>
    </w:rPr>
  </w:style>
  <w:style w:type="paragraph" w:styleId="Heading3">
    <w:name w:val="heading 3"/>
    <w:basedOn w:val="HeadingBase"/>
    <w:next w:val="BodyText"/>
    <w:link w:val="Heading3Char"/>
    <w:qFormat/>
    <w:rsid w:val="0014780F"/>
    <w:pPr>
      <w:spacing w:before="180" w:after="120"/>
      <w:outlineLvl w:val="2"/>
    </w:pPr>
    <w:rPr>
      <w:spacing w:val="-10"/>
      <w:kern w:val="32"/>
    </w:rPr>
  </w:style>
  <w:style w:type="paragraph" w:styleId="Heading4">
    <w:name w:val="heading 4"/>
    <w:basedOn w:val="HeadingBase"/>
    <w:next w:val="BodyText"/>
    <w:link w:val="Heading4Char"/>
    <w:qFormat/>
    <w:rsid w:val="0014780F"/>
    <w:pPr>
      <w:spacing w:before="160" w:after="120"/>
      <w:outlineLvl w:val="3"/>
    </w:pPr>
    <w:rPr>
      <w:sz w:val="22"/>
    </w:rPr>
  </w:style>
  <w:style w:type="paragraph" w:styleId="Heading5">
    <w:name w:val="heading 5"/>
    <w:basedOn w:val="HeadingBase"/>
    <w:next w:val="Normal"/>
    <w:link w:val="Heading5Char"/>
    <w:qFormat/>
    <w:rsid w:val="0014780F"/>
    <w:pPr>
      <w:spacing w:before="80"/>
      <w:outlineLvl w:val="4"/>
    </w:pPr>
    <w:rPr>
      <w:color w:val="918585"/>
      <w:sz w:val="20"/>
    </w:rPr>
  </w:style>
  <w:style w:type="paragraph" w:styleId="Heading6">
    <w:name w:val="heading 6"/>
    <w:basedOn w:val="HeadingBase"/>
    <w:next w:val="Normal"/>
    <w:link w:val="Heading6Char"/>
    <w:qFormat/>
    <w:rsid w:val="0014780F"/>
    <w:pPr>
      <w:spacing w:before="60"/>
      <w:outlineLvl w:val="5"/>
    </w:pPr>
    <w:rPr>
      <w:color w:val="918585"/>
      <w:sz w:val="20"/>
    </w:rPr>
  </w:style>
  <w:style w:type="paragraph" w:styleId="Heading7">
    <w:name w:val="heading 7"/>
    <w:basedOn w:val="Normal"/>
    <w:next w:val="Normal"/>
    <w:link w:val="Heading7Char"/>
    <w:qFormat/>
    <w:rsid w:val="0014780F"/>
    <w:pPr>
      <w:ind w:left="720"/>
      <w:outlineLvl w:val="6"/>
    </w:pPr>
    <w:rPr>
      <w:i/>
    </w:rPr>
  </w:style>
  <w:style w:type="paragraph" w:styleId="Heading8">
    <w:name w:val="heading 8"/>
    <w:basedOn w:val="Normal"/>
    <w:next w:val="Normal"/>
    <w:link w:val="Heading8Char"/>
    <w:qFormat/>
    <w:rsid w:val="0014780F"/>
    <w:pPr>
      <w:ind w:left="720"/>
      <w:outlineLvl w:val="7"/>
    </w:pPr>
    <w:rPr>
      <w:i/>
    </w:rPr>
  </w:style>
  <w:style w:type="paragraph" w:styleId="Heading9">
    <w:name w:val="heading 9"/>
    <w:basedOn w:val="Normal"/>
    <w:next w:val="Normal"/>
    <w:link w:val="Heading9Char"/>
    <w:qFormat/>
    <w:rsid w:val="0014780F"/>
    <w:pPr>
      <w:ind w:left="720"/>
      <w:outlineLvl w:val="8"/>
    </w:pPr>
    <w:rPr>
      <w:i/>
    </w:rPr>
  </w:style>
  <w:style w:type="character" w:default="1" w:styleId="DefaultParagraphFont">
    <w:name w:val="Default Paragraph Font"/>
    <w:uiPriority w:val="1"/>
    <w:unhideWhenUsed/>
    <w:rsid w:val="001478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80F"/>
  </w:style>
  <w:style w:type="character" w:customStyle="1" w:styleId="Heading1Char">
    <w:name w:val="Heading 1 Char"/>
    <w:basedOn w:val="DefaultParagraphFont"/>
    <w:link w:val="Heading1"/>
    <w:rsid w:val="0014780F"/>
    <w:rPr>
      <w:rFonts w:ascii="Times New Roman" w:eastAsia="Times New Roman" w:hAnsi="Times New Roman" w:cs="Times New Roman"/>
      <w:b/>
      <w:sz w:val="32"/>
      <w:szCs w:val="20"/>
      <w:lang w:eastAsia="en-US"/>
    </w:rPr>
  </w:style>
  <w:style w:type="paragraph" w:styleId="BodyText">
    <w:name w:val="Body Text"/>
    <w:basedOn w:val="Normal"/>
    <w:link w:val="BodyTextChar"/>
    <w:rsid w:val="001478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80F"/>
    <w:rPr>
      <w:rFonts w:ascii="Times New Roman" w:eastAsia="Times New Roman" w:hAnsi="Times New Roman" w:cs="Times New Roman"/>
      <w:sz w:val="24"/>
      <w:lang w:eastAsia="en-US"/>
    </w:rPr>
  </w:style>
  <w:style w:type="paragraph" w:styleId="ListBullet">
    <w:name w:val="List Bullet"/>
    <w:basedOn w:val="List"/>
    <w:rsid w:val="0014780F"/>
    <w:pPr>
      <w:numPr>
        <w:numId w:val="12"/>
      </w:numPr>
      <w:tabs>
        <w:tab w:val="clear" w:pos="340"/>
      </w:tabs>
      <w:spacing w:before="40" w:after="40"/>
    </w:pPr>
  </w:style>
  <w:style w:type="character" w:customStyle="1" w:styleId="SpecialBold">
    <w:name w:val="Special Bold"/>
    <w:basedOn w:val="DefaultParagraphFont"/>
    <w:rsid w:val="0014780F"/>
    <w:rPr>
      <w:b/>
      <w:spacing w:val="0"/>
    </w:rPr>
  </w:style>
  <w:style w:type="paragraph" w:styleId="ListBullet2">
    <w:name w:val="List Bullet 2"/>
    <w:basedOn w:val="List2"/>
    <w:rsid w:val="0014780F"/>
    <w:pPr>
      <w:numPr>
        <w:numId w:val="13"/>
      </w:numPr>
      <w:tabs>
        <w:tab w:val="clear" w:pos="680"/>
      </w:tabs>
    </w:pPr>
  </w:style>
  <w:style w:type="paragraph" w:customStyle="1" w:styleId="SuperHeading">
    <w:name w:val="SuperHeading"/>
    <w:basedOn w:val="Normal"/>
    <w:rsid w:val="0014780F"/>
    <w:pPr>
      <w:spacing w:before="240" w:after="120"/>
      <w:outlineLvl w:val="0"/>
    </w:pPr>
    <w:rPr>
      <w:rFonts w:ascii="Times New Roman" w:hAnsi="Times New Roman"/>
      <w:b/>
      <w:sz w:val="32"/>
    </w:rPr>
  </w:style>
  <w:style w:type="paragraph" w:customStyle="1" w:styleId="AllowPageBreak">
    <w:name w:val="AllowPageBreak"/>
    <w:rsid w:val="001478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78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8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8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8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8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8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8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80F"/>
    <w:rPr>
      <w:rFonts w:ascii="Courier New" w:eastAsia="Times New Roman" w:hAnsi="Courier New" w:cs="Times New Roman"/>
      <w:i/>
      <w:szCs w:val="20"/>
      <w:lang w:eastAsia="en-US"/>
    </w:rPr>
  </w:style>
  <w:style w:type="paragraph" w:customStyle="1" w:styleId="HeadingBase">
    <w:name w:val="Heading Base"/>
    <w:rsid w:val="001478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80F"/>
    <w:pPr>
      <w:tabs>
        <w:tab w:val="right" w:leader="dot" w:pos="9072"/>
      </w:tabs>
      <w:ind w:left="567"/>
    </w:pPr>
    <w:rPr>
      <w:szCs w:val="22"/>
    </w:rPr>
  </w:style>
  <w:style w:type="paragraph" w:customStyle="1" w:styleId="TOCBase">
    <w:name w:val="TOC Base"/>
    <w:rsid w:val="001478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80F"/>
    <w:pPr>
      <w:tabs>
        <w:tab w:val="right" w:leader="dot" w:pos="9072"/>
      </w:tabs>
      <w:spacing w:before="40" w:after="40"/>
      <w:ind w:left="284"/>
    </w:pPr>
    <w:rPr>
      <w:rFonts w:ascii="Times New Roman" w:hAnsi="Times New Roman"/>
    </w:rPr>
  </w:style>
  <w:style w:type="paragraph" w:styleId="TOC1">
    <w:name w:val="toc 1"/>
    <w:basedOn w:val="TOCBase"/>
    <w:next w:val="Normal"/>
    <w:rsid w:val="001478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8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80F"/>
    <w:rPr>
      <w:rFonts w:ascii="Times New Roman" w:eastAsia="Times New Roman" w:hAnsi="Times New Roman" w:cs="Times New Roman"/>
      <w:sz w:val="16"/>
      <w:lang w:eastAsia="en-US"/>
    </w:rPr>
  </w:style>
  <w:style w:type="paragraph" w:styleId="Title">
    <w:name w:val="Title"/>
    <w:basedOn w:val="HeadingBase"/>
    <w:link w:val="TitleChar"/>
    <w:qFormat/>
    <w:rsid w:val="0014780F"/>
    <w:pPr>
      <w:spacing w:before="5040"/>
      <w:jc w:val="center"/>
    </w:pPr>
    <w:rPr>
      <w:sz w:val="48"/>
      <w:szCs w:val="72"/>
      <w:lang w:val="en-US"/>
    </w:rPr>
  </w:style>
  <w:style w:type="character" w:customStyle="1" w:styleId="TitleChar">
    <w:name w:val="Title Char"/>
    <w:basedOn w:val="DefaultParagraphFont"/>
    <w:link w:val="Title"/>
    <w:rsid w:val="001478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80F"/>
    <w:pPr>
      <w:tabs>
        <w:tab w:val="left" w:pos="3600"/>
        <w:tab w:val="left" w:pos="3958"/>
      </w:tabs>
    </w:pPr>
  </w:style>
  <w:style w:type="paragraph" w:styleId="List">
    <w:name w:val="List"/>
    <w:basedOn w:val="BodyText"/>
    <w:next w:val="BodyText"/>
    <w:rsid w:val="0014780F"/>
    <w:pPr>
      <w:tabs>
        <w:tab w:val="left" w:pos="340"/>
      </w:tabs>
      <w:spacing w:before="60" w:after="60"/>
      <w:ind w:left="340" w:hanging="340"/>
    </w:pPr>
  </w:style>
  <w:style w:type="paragraph" w:customStyle="1" w:styleId="Note">
    <w:name w:val="Note"/>
    <w:basedOn w:val="BodyText"/>
    <w:rsid w:val="001478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80F"/>
    <w:pPr>
      <w:framePr w:wrap="auto" w:hAnchor="text" w:y="6049"/>
    </w:pPr>
    <w:rPr>
      <w:color w:val="000000"/>
      <w:sz w:val="40"/>
    </w:rPr>
  </w:style>
  <w:style w:type="paragraph" w:customStyle="1" w:styleId="TOCTitle">
    <w:name w:val="TOCTitle"/>
    <w:basedOn w:val="Heading1"/>
    <w:rsid w:val="0014780F"/>
    <w:pPr>
      <w:spacing w:after="240"/>
      <w:jc w:val="center"/>
      <w:outlineLvl w:val="9"/>
    </w:pPr>
    <w:rPr>
      <w:caps/>
    </w:rPr>
  </w:style>
  <w:style w:type="paragraph" w:customStyle="1" w:styleId="Version">
    <w:name w:val="Version"/>
    <w:rsid w:val="001478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80F"/>
    <w:pPr>
      <w:keepNext w:val="0"/>
      <w:tabs>
        <w:tab w:val="right" w:pos="4176"/>
      </w:tabs>
      <w:ind w:left="198" w:hanging="198"/>
    </w:pPr>
    <w:rPr>
      <w:rFonts w:ascii="Garamond" w:hAnsi="Garamond"/>
    </w:rPr>
  </w:style>
  <w:style w:type="paragraph" w:styleId="IndexHeading">
    <w:name w:val="index heading"/>
    <w:basedOn w:val="Normal"/>
    <w:next w:val="Index1"/>
    <w:semiHidden/>
    <w:rsid w:val="0014780F"/>
    <w:pPr>
      <w:spacing w:before="120" w:after="120"/>
    </w:pPr>
    <w:rPr>
      <w:rFonts w:ascii="Arial" w:hAnsi="Arial"/>
      <w:b/>
      <w:color w:val="918585"/>
      <w:sz w:val="24"/>
    </w:rPr>
  </w:style>
  <w:style w:type="paragraph" w:styleId="Header">
    <w:name w:val="header"/>
    <w:basedOn w:val="Normal"/>
    <w:link w:val="HeaderChar"/>
    <w:rsid w:val="001478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80F"/>
    <w:rPr>
      <w:rFonts w:ascii="Times New Roman" w:eastAsia="Times New Roman" w:hAnsi="Times New Roman" w:cs="Times New Roman"/>
      <w:sz w:val="16"/>
      <w:szCs w:val="20"/>
      <w:lang w:val="en-GB" w:eastAsia="en-US"/>
    </w:rPr>
  </w:style>
  <w:style w:type="paragraph" w:customStyle="1" w:styleId="Chapter">
    <w:name w:val="Chapter"/>
    <w:basedOn w:val="Normal"/>
    <w:rsid w:val="0014780F"/>
    <w:pPr>
      <w:spacing w:before="240"/>
    </w:pPr>
    <w:rPr>
      <w:rFonts w:ascii="Times New Roman" w:hAnsi="Times New Roman"/>
      <w:smallCaps/>
      <w:spacing w:val="80"/>
      <w:sz w:val="28"/>
    </w:rPr>
  </w:style>
  <w:style w:type="paragraph" w:customStyle="1" w:styleId="InChapter">
    <w:name w:val="InChapter"/>
    <w:basedOn w:val="Heading3"/>
    <w:rsid w:val="0014780F"/>
    <w:pPr>
      <w:spacing w:after="240"/>
      <w:outlineLvl w:val="9"/>
    </w:pPr>
    <w:rPr>
      <w:noProof/>
    </w:rPr>
  </w:style>
  <w:style w:type="paragraph" w:styleId="Index2">
    <w:name w:val="index 2"/>
    <w:basedOn w:val="Normal"/>
    <w:next w:val="Normal"/>
    <w:semiHidden/>
    <w:rsid w:val="0014780F"/>
    <w:pPr>
      <w:tabs>
        <w:tab w:val="right" w:pos="4176"/>
      </w:tabs>
      <w:ind w:left="568" w:hanging="284"/>
    </w:pPr>
    <w:rPr>
      <w:rFonts w:ascii="Garamond" w:hAnsi="Garamond"/>
    </w:rPr>
  </w:style>
  <w:style w:type="paragraph" w:customStyle="1" w:styleId="Byline">
    <w:name w:val="Byline"/>
    <w:rsid w:val="001478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80F"/>
    <w:pPr>
      <w:tabs>
        <w:tab w:val="clear" w:pos="3600"/>
        <w:tab w:val="clear" w:pos="3958"/>
      </w:tabs>
      <w:jc w:val="right"/>
    </w:pPr>
  </w:style>
  <w:style w:type="character" w:styleId="Emphasis">
    <w:name w:val="Emphasis"/>
    <w:basedOn w:val="DefaultParagraphFont"/>
    <w:qFormat/>
    <w:rsid w:val="0014780F"/>
    <w:rPr>
      <w:i/>
    </w:rPr>
  </w:style>
  <w:style w:type="paragraph" w:styleId="Caption">
    <w:name w:val="caption"/>
    <w:basedOn w:val="BodyText"/>
    <w:next w:val="Normal"/>
    <w:qFormat/>
    <w:rsid w:val="0014780F"/>
    <w:pPr>
      <w:framePr w:w="2268" w:hSpace="181" w:vSpace="181" w:wrap="around" w:vAnchor="text" w:hAnchor="page" w:x="1135" w:y="285" w:anchorLock="1"/>
    </w:pPr>
    <w:rPr>
      <w:i/>
    </w:rPr>
  </w:style>
  <w:style w:type="paragraph" w:customStyle="1" w:styleId="MiniTOCTitle">
    <w:name w:val="MiniTOCTitle"/>
    <w:basedOn w:val="Heading4"/>
    <w:rsid w:val="0014780F"/>
    <w:pPr>
      <w:spacing w:before="240"/>
      <w:outlineLvl w:val="9"/>
    </w:pPr>
    <w:rPr>
      <w:noProof/>
      <w:sz w:val="24"/>
    </w:rPr>
  </w:style>
  <w:style w:type="paragraph" w:customStyle="1" w:styleId="MiniTOCItem">
    <w:name w:val="MiniTOCItem"/>
    <w:basedOn w:val="ListBullet"/>
    <w:rsid w:val="0014780F"/>
    <w:pPr>
      <w:numPr>
        <w:numId w:val="0"/>
      </w:numPr>
      <w:tabs>
        <w:tab w:val="right" w:leader="dot" w:pos="6521"/>
      </w:tabs>
      <w:spacing w:before="0" w:after="0"/>
    </w:pPr>
  </w:style>
  <w:style w:type="paragraph" w:customStyle="1" w:styleId="TOFTitle">
    <w:name w:val="TOFTitle"/>
    <w:basedOn w:val="TOCTitle"/>
    <w:rsid w:val="0014780F"/>
  </w:style>
  <w:style w:type="paragraph" w:styleId="TableofFigures">
    <w:name w:val="table of figures"/>
    <w:basedOn w:val="Normal"/>
    <w:next w:val="Normal"/>
    <w:semiHidden/>
    <w:rsid w:val="0014780F"/>
    <w:pPr>
      <w:tabs>
        <w:tab w:val="right" w:leader="dot" w:pos="9072"/>
      </w:tabs>
      <w:ind w:left="970" w:hanging="403"/>
    </w:pPr>
    <w:rPr>
      <w:rFonts w:ascii="Times New Roman" w:hAnsi="Times New Roman"/>
      <w:b/>
    </w:rPr>
  </w:style>
  <w:style w:type="paragraph" w:styleId="ListNumber">
    <w:name w:val="List Number"/>
    <w:basedOn w:val="List"/>
    <w:rsid w:val="0014780F"/>
    <w:pPr>
      <w:numPr>
        <w:numId w:val="15"/>
      </w:numPr>
      <w:tabs>
        <w:tab w:val="clear" w:pos="340"/>
      </w:tabs>
    </w:pPr>
  </w:style>
  <w:style w:type="character" w:customStyle="1" w:styleId="WingdingSymbols">
    <w:name w:val="Wingding Symbols"/>
    <w:rsid w:val="0014780F"/>
    <w:rPr>
      <w:rFonts w:ascii="Wingdings" w:hAnsi="Wingdings"/>
    </w:rPr>
  </w:style>
  <w:style w:type="paragraph" w:customStyle="1" w:styleId="TableHeading">
    <w:name w:val="Table Heading"/>
    <w:basedOn w:val="HeadingBase"/>
    <w:rsid w:val="0014780F"/>
    <w:pPr>
      <w:keepLines/>
      <w:pBdr>
        <w:bottom w:val="single" w:sz="6" w:space="1" w:color="918585"/>
      </w:pBdr>
      <w:spacing w:before="240"/>
    </w:pPr>
  </w:style>
  <w:style w:type="character" w:customStyle="1" w:styleId="HotSpot">
    <w:name w:val="HotSpot"/>
    <w:rsid w:val="0014780F"/>
    <w:rPr>
      <w:color w:val="0033CC"/>
      <w:u w:val="none"/>
    </w:rPr>
  </w:style>
  <w:style w:type="paragraph" w:customStyle="1" w:styleId="BodyTextRight">
    <w:name w:val="Body Text Right"/>
    <w:basedOn w:val="BodyText"/>
    <w:rsid w:val="0014780F"/>
    <w:pPr>
      <w:spacing w:before="0" w:after="0"/>
      <w:jc w:val="right"/>
    </w:pPr>
  </w:style>
  <w:style w:type="paragraph" w:styleId="Index3">
    <w:name w:val="index 3"/>
    <w:basedOn w:val="ListNumber2"/>
    <w:next w:val="Normal"/>
    <w:semiHidden/>
    <w:rsid w:val="0014780F"/>
    <w:pPr>
      <w:numPr>
        <w:numId w:val="0"/>
      </w:numPr>
      <w:tabs>
        <w:tab w:val="right" w:leader="dot" w:pos="4176"/>
      </w:tabs>
    </w:pPr>
  </w:style>
  <w:style w:type="paragraph" w:styleId="ListNumber2">
    <w:name w:val="List Number 2"/>
    <w:basedOn w:val="List2"/>
    <w:rsid w:val="0014780F"/>
    <w:pPr>
      <w:numPr>
        <w:numId w:val="10"/>
      </w:numPr>
      <w:tabs>
        <w:tab w:val="clear" w:pos="1060"/>
      </w:tabs>
    </w:pPr>
  </w:style>
  <w:style w:type="paragraph" w:customStyle="1" w:styleId="MarginNote">
    <w:name w:val="Margin Note"/>
    <w:basedOn w:val="BodyText"/>
    <w:rsid w:val="001478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8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8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80F"/>
    <w:rPr>
      <w:sz w:val="32"/>
    </w:rPr>
  </w:style>
  <w:style w:type="paragraph" w:customStyle="1" w:styleId="HeadingProcedure">
    <w:name w:val="Heading Procedure"/>
    <w:basedOn w:val="HeadingBase"/>
    <w:next w:val="Normal"/>
    <w:rsid w:val="0014780F"/>
    <w:pPr>
      <w:tabs>
        <w:tab w:val="left" w:pos="0"/>
      </w:tabs>
      <w:spacing w:before="120" w:after="60"/>
    </w:pPr>
    <w:rPr>
      <w:i/>
      <w:color w:val="918585"/>
      <w:sz w:val="22"/>
    </w:rPr>
  </w:style>
  <w:style w:type="paragraph" w:customStyle="1" w:styleId="TableBodyText">
    <w:name w:val="Table Body Text"/>
    <w:basedOn w:val="BodyText"/>
    <w:rsid w:val="0014780F"/>
    <w:pPr>
      <w:spacing w:before="60" w:after="60"/>
    </w:pPr>
  </w:style>
  <w:style w:type="paragraph" w:styleId="ListContinue">
    <w:name w:val="List Continue"/>
    <w:basedOn w:val="List"/>
    <w:rsid w:val="0014780F"/>
    <w:pPr>
      <w:ind w:firstLine="0"/>
    </w:pPr>
  </w:style>
  <w:style w:type="paragraph" w:customStyle="1" w:styleId="ListNote">
    <w:name w:val="List Note"/>
    <w:basedOn w:val="List"/>
    <w:rsid w:val="0014780F"/>
    <w:pPr>
      <w:pBdr>
        <w:top w:val="single" w:sz="6" w:space="2" w:color="918585"/>
        <w:bottom w:val="single" w:sz="6" w:space="2" w:color="918585"/>
      </w:pBdr>
      <w:tabs>
        <w:tab w:val="left" w:pos="1021"/>
      </w:tabs>
      <w:ind w:firstLine="0"/>
    </w:pPr>
  </w:style>
  <w:style w:type="paragraph" w:customStyle="1" w:styleId="Warning">
    <w:name w:val="Warning"/>
    <w:basedOn w:val="BodyText"/>
    <w:rsid w:val="0014780F"/>
    <w:pPr>
      <w:shd w:val="clear" w:color="auto" w:fill="D9D9D9"/>
      <w:tabs>
        <w:tab w:val="left" w:pos="992"/>
      </w:tabs>
      <w:ind w:left="119" w:right="119"/>
    </w:pPr>
    <w:rPr>
      <w:sz w:val="20"/>
    </w:rPr>
  </w:style>
  <w:style w:type="paragraph" w:customStyle="1" w:styleId="MarginIcons">
    <w:name w:val="Margin Icons"/>
    <w:basedOn w:val="BodyText"/>
    <w:rsid w:val="001478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80F"/>
    <w:rPr>
      <w:rFonts w:ascii="Courier New" w:hAnsi="Courier New"/>
    </w:rPr>
  </w:style>
  <w:style w:type="paragraph" w:customStyle="1" w:styleId="NoteBullet">
    <w:name w:val="Note Bullet"/>
    <w:basedOn w:val="Note"/>
    <w:rsid w:val="0014780F"/>
    <w:pPr>
      <w:tabs>
        <w:tab w:val="clear" w:pos="680"/>
      </w:tabs>
      <w:spacing w:before="60" w:after="60"/>
    </w:pPr>
  </w:style>
  <w:style w:type="paragraph" w:customStyle="1" w:styleId="SubHeading2">
    <w:name w:val="SubHeading2"/>
    <w:basedOn w:val="HeadingBase"/>
    <w:rsid w:val="0014780F"/>
    <w:pPr>
      <w:spacing w:before="240" w:after="60"/>
    </w:pPr>
    <w:rPr>
      <w:sz w:val="20"/>
    </w:rPr>
  </w:style>
  <w:style w:type="paragraph" w:customStyle="1" w:styleId="SubHeading1">
    <w:name w:val="SubHeading1"/>
    <w:basedOn w:val="HeadingBase"/>
    <w:rsid w:val="0014780F"/>
    <w:pPr>
      <w:spacing w:before="240" w:after="60"/>
    </w:pPr>
    <w:rPr>
      <w:color w:val="918585"/>
      <w:sz w:val="22"/>
    </w:rPr>
  </w:style>
  <w:style w:type="paragraph" w:customStyle="1" w:styleId="SideHeading">
    <w:name w:val="Side Heading"/>
    <w:basedOn w:val="HeadingBase"/>
    <w:rsid w:val="001478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80F"/>
    <w:pPr>
      <w:tabs>
        <w:tab w:val="num" w:pos="360"/>
      </w:tabs>
    </w:pPr>
  </w:style>
  <w:style w:type="paragraph" w:styleId="PlainText">
    <w:name w:val="Plain Text"/>
    <w:basedOn w:val="Normal"/>
    <w:link w:val="PlainTextChar"/>
    <w:rsid w:val="0014780F"/>
    <w:rPr>
      <w:sz w:val="20"/>
    </w:rPr>
  </w:style>
  <w:style w:type="character" w:customStyle="1" w:styleId="PlainTextChar">
    <w:name w:val="Plain Text Char"/>
    <w:basedOn w:val="DefaultParagraphFont"/>
    <w:link w:val="PlainText"/>
    <w:rsid w:val="0014780F"/>
    <w:rPr>
      <w:rFonts w:ascii="Courier New" w:eastAsia="Times New Roman" w:hAnsi="Courier New" w:cs="Times New Roman"/>
      <w:sz w:val="20"/>
      <w:szCs w:val="20"/>
      <w:lang w:eastAsia="en-US"/>
    </w:rPr>
  </w:style>
  <w:style w:type="character" w:customStyle="1" w:styleId="MenuOption">
    <w:name w:val="Menu Option"/>
    <w:basedOn w:val="DefaultParagraphFont"/>
    <w:rsid w:val="0014780F"/>
    <w:rPr>
      <w:b/>
      <w:smallCaps/>
    </w:rPr>
  </w:style>
  <w:style w:type="paragraph" w:customStyle="1" w:styleId="TableListNumber">
    <w:name w:val="Table List Number"/>
    <w:basedOn w:val="ListNumber"/>
    <w:rsid w:val="0014780F"/>
    <w:pPr>
      <w:numPr>
        <w:numId w:val="0"/>
      </w:numPr>
    </w:pPr>
  </w:style>
  <w:style w:type="paragraph" w:styleId="TOC4">
    <w:name w:val="toc 4"/>
    <w:basedOn w:val="TOCBase"/>
    <w:next w:val="Normal"/>
    <w:semiHidden/>
    <w:rsid w:val="0014780F"/>
    <w:pPr>
      <w:tabs>
        <w:tab w:val="right" w:leader="dot" w:pos="9071"/>
      </w:tabs>
      <w:ind w:left="1701"/>
    </w:pPr>
  </w:style>
  <w:style w:type="paragraph" w:customStyle="1" w:styleId="ListAlpha">
    <w:name w:val="List Alpha"/>
    <w:basedOn w:val="List"/>
    <w:rsid w:val="0014780F"/>
    <w:pPr>
      <w:numPr>
        <w:numId w:val="9"/>
      </w:numPr>
    </w:pPr>
  </w:style>
  <w:style w:type="paragraph" w:customStyle="1" w:styleId="ListAlpha2">
    <w:name w:val="List Alpha 2"/>
    <w:basedOn w:val="List2"/>
    <w:rsid w:val="0014780F"/>
    <w:pPr>
      <w:numPr>
        <w:numId w:val="8"/>
      </w:numPr>
    </w:pPr>
  </w:style>
  <w:style w:type="paragraph" w:styleId="List2">
    <w:name w:val="List 2"/>
    <w:basedOn w:val="BodyText"/>
    <w:rsid w:val="0014780F"/>
    <w:pPr>
      <w:tabs>
        <w:tab w:val="left" w:pos="680"/>
      </w:tabs>
      <w:spacing w:before="60" w:after="60"/>
      <w:ind w:left="680" w:hanging="340"/>
    </w:pPr>
  </w:style>
  <w:style w:type="paragraph" w:styleId="List3">
    <w:name w:val="List 3"/>
    <w:basedOn w:val="BodyText"/>
    <w:rsid w:val="0014780F"/>
    <w:pPr>
      <w:tabs>
        <w:tab w:val="left" w:pos="1021"/>
      </w:tabs>
      <w:spacing w:before="60" w:after="60"/>
      <w:ind w:left="1020" w:hanging="340"/>
    </w:pPr>
  </w:style>
  <w:style w:type="paragraph" w:styleId="List4">
    <w:name w:val="List 4"/>
    <w:basedOn w:val="BodyText"/>
    <w:rsid w:val="0014780F"/>
    <w:pPr>
      <w:tabs>
        <w:tab w:val="left" w:pos="1361"/>
      </w:tabs>
      <w:spacing w:before="60" w:after="60"/>
      <w:ind w:left="1361" w:hanging="340"/>
    </w:pPr>
  </w:style>
  <w:style w:type="paragraph" w:styleId="List5">
    <w:name w:val="List 5"/>
    <w:basedOn w:val="BodyText"/>
    <w:rsid w:val="0014780F"/>
    <w:pPr>
      <w:tabs>
        <w:tab w:val="left" w:pos="1701"/>
      </w:tabs>
      <w:spacing w:before="60" w:after="60"/>
      <w:ind w:left="1701" w:hanging="340"/>
    </w:pPr>
  </w:style>
  <w:style w:type="paragraph" w:styleId="ListBullet3">
    <w:name w:val="List Bullet 3"/>
    <w:basedOn w:val="List3"/>
    <w:rsid w:val="0014780F"/>
    <w:pPr>
      <w:numPr>
        <w:numId w:val="14"/>
      </w:numPr>
      <w:tabs>
        <w:tab w:val="clear" w:pos="1021"/>
      </w:tabs>
      <w:ind w:left="1037" w:hanging="357"/>
    </w:pPr>
  </w:style>
  <w:style w:type="paragraph" w:styleId="ListBullet4">
    <w:name w:val="List Bullet 4"/>
    <w:basedOn w:val="List4"/>
    <w:rsid w:val="0014780F"/>
    <w:pPr>
      <w:numPr>
        <w:numId w:val="3"/>
      </w:numPr>
      <w:tabs>
        <w:tab w:val="clear" w:pos="1361"/>
      </w:tabs>
    </w:pPr>
  </w:style>
  <w:style w:type="paragraph" w:styleId="ListBullet5">
    <w:name w:val="List Bullet 5"/>
    <w:basedOn w:val="List5"/>
    <w:rsid w:val="0014780F"/>
    <w:pPr>
      <w:numPr>
        <w:numId w:val="4"/>
      </w:numPr>
    </w:pPr>
  </w:style>
  <w:style w:type="paragraph" w:styleId="ListContinue2">
    <w:name w:val="List Continue 2"/>
    <w:basedOn w:val="List2"/>
    <w:rsid w:val="0014780F"/>
    <w:pPr>
      <w:ind w:firstLine="0"/>
    </w:pPr>
  </w:style>
  <w:style w:type="paragraph" w:styleId="ListContinue3">
    <w:name w:val="List Continue 3"/>
    <w:basedOn w:val="List3"/>
    <w:rsid w:val="0014780F"/>
    <w:pPr>
      <w:ind w:left="1021" w:firstLine="0"/>
    </w:pPr>
  </w:style>
  <w:style w:type="paragraph" w:styleId="ListContinue4">
    <w:name w:val="List Continue 4"/>
    <w:basedOn w:val="List4"/>
    <w:rsid w:val="0014780F"/>
    <w:pPr>
      <w:ind w:firstLine="0"/>
    </w:pPr>
  </w:style>
  <w:style w:type="paragraph" w:styleId="ListContinue5">
    <w:name w:val="List Continue 5"/>
    <w:basedOn w:val="List5"/>
    <w:rsid w:val="0014780F"/>
    <w:pPr>
      <w:ind w:firstLine="0"/>
    </w:pPr>
  </w:style>
  <w:style w:type="paragraph" w:styleId="ListNumber3">
    <w:name w:val="List Number 3"/>
    <w:basedOn w:val="List3"/>
    <w:rsid w:val="0014780F"/>
    <w:pPr>
      <w:numPr>
        <w:numId w:val="5"/>
      </w:numPr>
    </w:pPr>
  </w:style>
  <w:style w:type="paragraph" w:styleId="ListNumber4">
    <w:name w:val="List Number 4"/>
    <w:basedOn w:val="List4"/>
    <w:rsid w:val="0014780F"/>
    <w:pPr>
      <w:numPr>
        <w:numId w:val="6"/>
      </w:numPr>
    </w:pPr>
  </w:style>
  <w:style w:type="paragraph" w:styleId="ListNumber5">
    <w:name w:val="List Number 5"/>
    <w:basedOn w:val="List5"/>
    <w:rsid w:val="0014780F"/>
    <w:pPr>
      <w:numPr>
        <w:numId w:val="7"/>
      </w:numPr>
    </w:pPr>
  </w:style>
  <w:style w:type="paragraph" w:styleId="BlockText">
    <w:name w:val="Block Text"/>
    <w:basedOn w:val="Normal"/>
    <w:rsid w:val="0014780F"/>
    <w:pPr>
      <w:spacing w:after="120"/>
      <w:ind w:left="1440" w:right="1440"/>
    </w:pPr>
  </w:style>
  <w:style w:type="character" w:customStyle="1" w:styleId="Subscript">
    <w:name w:val="Subscript"/>
    <w:basedOn w:val="DefaultParagraphFont"/>
    <w:rsid w:val="0014780F"/>
    <w:rPr>
      <w:sz w:val="16"/>
      <w:vertAlign w:val="subscript"/>
    </w:rPr>
  </w:style>
  <w:style w:type="character" w:customStyle="1" w:styleId="Superscript">
    <w:name w:val="Superscript"/>
    <w:basedOn w:val="DefaultParagraphFont"/>
    <w:rsid w:val="0014780F"/>
    <w:rPr>
      <w:sz w:val="16"/>
      <w:vertAlign w:val="superscript"/>
    </w:rPr>
  </w:style>
  <w:style w:type="character" w:customStyle="1" w:styleId="Symbols">
    <w:name w:val="Symbols"/>
    <w:basedOn w:val="DefaultParagraphFont"/>
    <w:rsid w:val="0014780F"/>
    <w:rPr>
      <w:rFonts w:ascii="Symbol" w:hAnsi="Symbol"/>
    </w:rPr>
  </w:style>
  <w:style w:type="character" w:customStyle="1" w:styleId="MenuOptions">
    <w:name w:val="Menu Options"/>
    <w:basedOn w:val="DefaultParagraphFont"/>
    <w:rsid w:val="0014780F"/>
    <w:rPr>
      <w:rFonts w:ascii="Arial Narrow" w:hAnsi="Arial Narrow"/>
      <w:smallCaps/>
    </w:rPr>
  </w:style>
  <w:style w:type="character" w:customStyle="1" w:styleId="Buttons">
    <w:name w:val="Buttons"/>
    <w:basedOn w:val="DefaultParagraphFont"/>
    <w:rsid w:val="0014780F"/>
    <w:rPr>
      <w:b/>
    </w:rPr>
  </w:style>
  <w:style w:type="character" w:customStyle="1" w:styleId="Underlined">
    <w:name w:val="Underlined"/>
    <w:basedOn w:val="DefaultParagraphFont"/>
    <w:rsid w:val="0014780F"/>
    <w:rPr>
      <w:u w:val="single"/>
    </w:rPr>
  </w:style>
  <w:style w:type="paragraph" w:customStyle="1" w:styleId="TableBodyTextRight">
    <w:name w:val="Table Body Text Right"/>
    <w:basedOn w:val="TableBodyText"/>
    <w:rsid w:val="0014780F"/>
    <w:pPr>
      <w:widowControl w:val="0"/>
      <w:autoSpaceDE w:val="0"/>
      <w:autoSpaceDN w:val="0"/>
      <w:adjustRightInd w:val="0"/>
      <w:jc w:val="right"/>
    </w:pPr>
    <w:rPr>
      <w:rFonts w:cs="Arial"/>
      <w:szCs w:val="18"/>
    </w:rPr>
  </w:style>
  <w:style w:type="paragraph" w:customStyle="1" w:styleId="CopyrightText">
    <w:name w:val="Copyright Text"/>
    <w:basedOn w:val="BodyText"/>
    <w:rsid w:val="0014780F"/>
    <w:rPr>
      <w:sz w:val="18"/>
    </w:rPr>
  </w:style>
  <w:style w:type="paragraph" w:customStyle="1" w:styleId="BodySmallRight">
    <w:name w:val="Body Small Right"/>
    <w:basedOn w:val="BodyTextRight"/>
    <w:rsid w:val="0014780F"/>
    <w:rPr>
      <w:sz w:val="18"/>
      <w:szCs w:val="18"/>
    </w:rPr>
  </w:style>
  <w:style w:type="paragraph" w:customStyle="1" w:styleId="MarginEdition">
    <w:name w:val="Margin Edition"/>
    <w:basedOn w:val="MarginNote"/>
    <w:rsid w:val="0014780F"/>
    <w:pPr>
      <w:spacing w:before="0" w:after="0"/>
    </w:pPr>
    <w:rPr>
      <w:rFonts w:ascii="Times New Roman" w:hAnsi="Times New Roman"/>
      <w:color w:val="999999"/>
    </w:rPr>
  </w:style>
  <w:style w:type="paragraph" w:customStyle="1" w:styleId="Spacer">
    <w:name w:val="Spacer"/>
    <w:basedOn w:val="Normal"/>
    <w:rsid w:val="0014780F"/>
    <w:rPr>
      <w:sz w:val="2"/>
      <w:szCs w:val="2"/>
    </w:rPr>
  </w:style>
  <w:style w:type="character" w:customStyle="1" w:styleId="Small">
    <w:name w:val="Small"/>
    <w:basedOn w:val="DefaultParagraphFont"/>
    <w:rsid w:val="0014780F"/>
    <w:rPr>
      <w:sz w:val="16"/>
    </w:rPr>
  </w:style>
  <w:style w:type="paragraph" w:customStyle="1" w:styleId="WideTable">
    <w:name w:val="Wide Table"/>
    <w:basedOn w:val="Normal"/>
    <w:rsid w:val="0014780F"/>
    <w:pPr>
      <w:ind w:left="-1418"/>
    </w:pPr>
    <w:rPr>
      <w:sz w:val="2"/>
      <w:szCs w:val="2"/>
    </w:rPr>
  </w:style>
  <w:style w:type="character" w:styleId="PageNumber">
    <w:name w:val="page number"/>
    <w:basedOn w:val="DefaultParagraphFont"/>
    <w:rsid w:val="0014780F"/>
  </w:style>
  <w:style w:type="paragraph" w:styleId="Quote">
    <w:name w:val="Quote"/>
    <w:basedOn w:val="Heading1"/>
    <w:link w:val="QuoteChar"/>
    <w:qFormat/>
    <w:rsid w:val="0014780F"/>
    <w:rPr>
      <w:b w:val="0"/>
      <w:sz w:val="72"/>
      <w:szCs w:val="72"/>
      <w:lang w:val="en-NZ"/>
    </w:rPr>
  </w:style>
  <w:style w:type="character" w:customStyle="1" w:styleId="QuoteChar">
    <w:name w:val="Quote Char"/>
    <w:basedOn w:val="DefaultParagraphFont"/>
    <w:link w:val="Quote"/>
    <w:rsid w:val="001478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80F"/>
    <w:pPr>
      <w:pageBreakBefore/>
    </w:pPr>
  </w:style>
  <w:style w:type="paragraph" w:customStyle="1" w:styleId="Border">
    <w:name w:val="Border"/>
    <w:basedOn w:val="Normal"/>
    <w:qFormat/>
    <w:rsid w:val="001478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80F"/>
    <w:rPr>
      <w:b/>
      <w:bCs/>
      <w:i/>
      <w:iCs/>
      <w:color w:val="auto"/>
    </w:rPr>
  </w:style>
  <w:style w:type="paragraph" w:styleId="IntenseQuote">
    <w:name w:val="Intense Quote"/>
    <w:basedOn w:val="Normal"/>
    <w:next w:val="Normal"/>
    <w:link w:val="IntenseQuoteChar"/>
    <w:uiPriority w:val="30"/>
    <w:qFormat/>
    <w:rsid w:val="001478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8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80F"/>
    <w:rPr>
      <w:smallCaps/>
      <w:color w:val="auto"/>
      <w:u w:val="single"/>
    </w:rPr>
  </w:style>
  <w:style w:type="character" w:styleId="IntenseReference">
    <w:name w:val="Intense Reference"/>
    <w:basedOn w:val="DefaultParagraphFont"/>
    <w:uiPriority w:val="32"/>
    <w:qFormat/>
    <w:rsid w:val="0014780F"/>
    <w:rPr>
      <w:b/>
      <w:bCs/>
      <w:smallCaps/>
      <w:color w:val="auto"/>
      <w:spacing w:val="5"/>
      <w:u w:val="single"/>
    </w:rPr>
  </w:style>
  <w:style w:type="paragraph" w:customStyle="1" w:styleId="2ColumnHeading">
    <w:name w:val="2Column Heading"/>
    <w:basedOn w:val="BodyText"/>
    <w:qFormat/>
    <w:rsid w:val="0014780F"/>
    <w:pPr>
      <w:spacing w:after="60"/>
      <w:ind w:left="-2268"/>
    </w:pPr>
    <w:rPr>
      <w:b/>
    </w:rPr>
  </w:style>
  <w:style w:type="paragraph" w:customStyle="1" w:styleId="Heading1TOC">
    <w:name w:val="Heading1 TOC"/>
    <w:basedOn w:val="Normal"/>
    <w:qFormat/>
    <w:rsid w:val="0014780F"/>
    <w:pPr>
      <w:spacing w:before="240" w:after="120"/>
    </w:pPr>
    <w:rPr>
      <w:rFonts w:ascii="Times New Roman" w:hAnsi="Times New Roman"/>
      <w:b/>
      <w:sz w:val="32"/>
    </w:rPr>
  </w:style>
  <w:style w:type="paragraph" w:customStyle="1" w:styleId="Heading2TOC">
    <w:name w:val="Heading2 TOC"/>
    <w:basedOn w:val="Normal"/>
    <w:qFormat/>
    <w:rsid w:val="0014780F"/>
    <w:pPr>
      <w:spacing w:before="240" w:after="60"/>
    </w:pPr>
    <w:rPr>
      <w:rFonts w:ascii="Times New Roman" w:hAnsi="Times New Roman"/>
      <w:b/>
      <w:sz w:val="28"/>
    </w:rPr>
  </w:style>
  <w:style w:type="character" w:customStyle="1" w:styleId="Underline">
    <w:name w:val="Underline"/>
    <w:basedOn w:val="DefaultParagraphFont"/>
    <w:qFormat/>
    <w:rsid w:val="0014780F"/>
    <w:rPr>
      <w:u w:val="single"/>
    </w:rPr>
  </w:style>
  <w:style w:type="character" w:customStyle="1" w:styleId="BoldandItalics">
    <w:name w:val="Bold and Italics"/>
    <w:qFormat/>
    <w:rsid w:val="0014780F"/>
    <w:rPr>
      <w:b/>
      <w:i/>
      <w:u w:val="none"/>
    </w:rPr>
  </w:style>
  <w:style w:type="paragraph" w:styleId="BalloonText">
    <w:name w:val="Balloon Text"/>
    <w:basedOn w:val="Normal"/>
    <w:link w:val="BalloonTextChar"/>
    <w:rsid w:val="0014780F"/>
    <w:rPr>
      <w:rFonts w:ascii="Tahoma" w:hAnsi="Tahoma" w:cs="Tahoma"/>
      <w:sz w:val="16"/>
      <w:szCs w:val="16"/>
    </w:rPr>
  </w:style>
  <w:style w:type="character" w:customStyle="1" w:styleId="BalloonTextChar">
    <w:name w:val="Balloon Text Char"/>
    <w:basedOn w:val="DefaultParagraphFont"/>
    <w:link w:val="BalloonText"/>
    <w:rsid w:val="001478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8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8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80F"/>
    <w:rPr>
      <w:b/>
      <w:color w:val="660033"/>
      <w:spacing w:val="0"/>
    </w:rPr>
  </w:style>
  <w:style w:type="paragraph" w:customStyle="1" w:styleId="Nameditemlist">
    <w:name w:val="Named item list"/>
    <w:basedOn w:val="BodyText"/>
    <w:qFormat/>
    <w:rsid w:val="0014780F"/>
    <w:pPr>
      <w:tabs>
        <w:tab w:val="left" w:pos="2835"/>
      </w:tabs>
      <w:ind w:left="2835" w:hanging="2835"/>
    </w:pPr>
  </w:style>
  <w:style w:type="paragraph" w:customStyle="1" w:styleId="BodyTextnopadding">
    <w:name w:val="Body Text no padding"/>
    <w:basedOn w:val="BodyText"/>
    <w:qFormat/>
    <w:rsid w:val="0014780F"/>
    <w:pPr>
      <w:spacing w:before="0" w:after="0"/>
    </w:pPr>
  </w:style>
  <w:style w:type="paragraph" w:customStyle="1" w:styleId="BodyTextBold">
    <w:name w:val="Body Text Bold"/>
    <w:basedOn w:val="BodyText"/>
    <w:qFormat/>
    <w:rsid w:val="0014780F"/>
    <w:rPr>
      <w:b/>
    </w:rPr>
  </w:style>
  <w:style w:type="character" w:styleId="Hyperlink">
    <w:name w:val="Hyperlink"/>
    <w:basedOn w:val="DefaultParagraphFont"/>
    <w:uiPriority w:val="99"/>
    <w:unhideWhenUsed/>
    <w:rsid w:val="000262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1151</Words>
  <Characters>7612</Characters>
  <Application>Microsoft Office Word</Application>
  <DocSecurity>0</DocSecurity>
  <Lines>230</Lines>
  <Paragraphs>146</Paragraphs>
  <ScaleCrop>false</ScaleCrop>
  <Company>Author-it Software Corporation Ltd.</Company>
  <LinksUpToDate>false</LinksUpToDate>
  <CharactersWithSpaces>8617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TLIF5020 Manage emergencies</dc:title>
  <dc:subject>Approved</dc:subject>
  <dc:creator>Industry Skills Australia</dc:creator>
  <cp:keywords>Release: 2</cp:keywords>
  <dc:description>Review Date: 12 April 2008</dc:description>
  <cp:lastModifiedBy>HSD_TPCMSd.prod</cp:lastModifiedBy>
  <cp:revision>3</cp:revision>
  <dcterms:created xsi:type="dcterms:W3CDTF">2025-03-01T22:25:00Z</dcterms:created>
  <dcterms:modified xsi:type="dcterms:W3CDTF">2025-03-01T22:25:00Z</dcterms:modified>
</cp:coreProperties>
</file>