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EF8" w:rsidP="00AB7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TLIF5020 Manage emergencies</w:t>
      </w:r>
      <w:r>
        <w:fldChar w:fldCharType="end"/>
      </w:r>
    </w:p>
    <w:p w:rsidR="00AB7EF8" w:rsidP="00AB7EF8">
      <w:pPr>
        <w:pStyle w:val="Version"/>
        <w:sectPr w:rsidSect="003B3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39E7" w:rsidP="003B39E7">
      <w:pPr>
        <w:pStyle w:val="SuperHeading"/>
      </w:pPr>
      <w:r w:rsidRPr="003B39E7">
        <w:t>Assessment Requirements for TLIF5020 Manage emergencies</w:t>
      </w:r>
    </w:p>
    <w:p w:rsidR="00000000" w:rsidRPr="003B39E7" w:rsidP="003B39E7">
      <w:pPr>
        <w:pStyle w:val="Heading1"/>
      </w:pPr>
      <w:bookmarkStart w:id="1" w:name="O_1067325"/>
      <w:bookmarkEnd w:id="1"/>
      <w:r w:rsidRPr="003B39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9E7" w:rsidP="003B39E7">
            <w:pPr>
              <w:pStyle w:val="BodyText"/>
            </w:pPr>
            <w:r w:rsidRPr="003B39E7">
              <w:rPr>
                <w:rStyle w:val="SpecialBold"/>
              </w:rPr>
              <w:t xml:space="preserve">Release 2. </w:t>
            </w:r>
            <w:r w:rsidRPr="003B39E7">
              <w:t xml:space="preserve"> This is the second release of this unit of competency in the TLI Transport and Logistics Training Package:</w:t>
            </w:r>
          </w:p>
          <w:p w:rsidR="00000000" w:rsidRPr="003B39E7" w:rsidP="003B39E7">
            <w:pPr>
              <w:pStyle w:val="ListBullet"/>
            </w:pPr>
            <w:r w:rsidRPr="003B39E7">
              <w:t>Minor wording changes and reordering in Knowledge Evidence</w:t>
            </w:r>
          </w:p>
          <w:p w:rsidR="00000000" w:rsidP="003B39E7">
            <w:pPr>
              <w:pStyle w:val="ListBullet"/>
              <w:rPr>
                <w:lang w:val="en-NZ"/>
              </w:rPr>
            </w:pPr>
            <w:r w:rsidRPr="003B39E7">
              <w:t xml:space="preserve">Minor statement changes in Assessment </w:t>
            </w:r>
            <w:r w:rsidRPr="003B39E7">
              <w:t>Conditions.</w:t>
            </w:r>
          </w:p>
        </w:tc>
      </w:tr>
      <w:tr w:rsidTr="003B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9E7" w:rsidP="003B39E7">
            <w:pPr>
              <w:pStyle w:val="BodyText"/>
            </w:pPr>
            <w:r w:rsidRPr="003B39E7">
              <w:rPr>
                <w:rStyle w:val="SpecialBold"/>
              </w:rPr>
              <w:t xml:space="preserve">Release 1. </w:t>
            </w:r>
            <w:r w:rsidRPr="003B39E7">
              <w:t>This is the first release of this unit of competency in the TLI Transport and Logistics Training Package.</w:t>
            </w:r>
          </w:p>
        </w:tc>
      </w:tr>
    </w:tbl>
    <w:p w:rsidR="00000000" w:rsidRPr="003B39E7" w:rsidP="003B39E7">
      <w:pPr>
        <w:pStyle w:val="NoPaddingFontSize1"/>
      </w:pPr>
    </w:p>
    <w:p w:rsidR="00000000" w:rsidRPr="003B39E7" w:rsidP="003B39E7">
      <w:pPr>
        <w:pStyle w:val="AllowPageBreak"/>
      </w:pPr>
    </w:p>
    <w:p w:rsidR="00000000" w:rsidRPr="003B39E7" w:rsidP="003B39E7">
      <w:pPr>
        <w:pStyle w:val="Heading1"/>
      </w:pPr>
      <w:bookmarkStart w:id="2" w:name="O_1067324"/>
      <w:bookmarkEnd w:id="2"/>
      <w:r w:rsidRPr="003B39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9E7" w:rsidP="003B39E7">
            <w:pPr>
              <w:pStyle w:val="BodyText"/>
            </w:pPr>
            <w:r w:rsidRPr="003B39E7">
              <w:t>Evidence required to demonstrate competence in this unit must be relevant to and sat</w:t>
            </w:r>
            <w:r w:rsidRPr="003B39E7">
              <w:t>isfy all of the requirements of the elements and performance criteria on at least one occasion and include:</w:t>
            </w:r>
          </w:p>
          <w:p w:rsidR="00000000" w:rsidRPr="003B39E7" w:rsidP="003B39E7">
            <w:pPr>
              <w:pStyle w:val="ListBullet"/>
            </w:pPr>
            <w:r w:rsidRPr="003B39E7">
              <w:t>applying precautions and required action to minimise, control or eliminate hazards that may exist during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applying relevant leg</w:t>
            </w:r>
            <w:r w:rsidRPr="003B39E7">
              <w:t>islation and workplace procedures</w:t>
            </w:r>
          </w:p>
          <w:p w:rsidR="00000000" w:rsidRPr="003B39E7" w:rsidP="003B39E7">
            <w:pPr>
              <w:pStyle w:val="ListBullet"/>
            </w:pPr>
            <w:r w:rsidRPr="003B39E7">
              <w:t>communicating effectively with others when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completing documentation related to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conducting interviews and taking statements</w:t>
            </w:r>
          </w:p>
          <w:p w:rsidR="00000000" w:rsidRPr="003B39E7" w:rsidP="003B39E7">
            <w:pPr>
              <w:pStyle w:val="ListBullet"/>
            </w:pPr>
            <w:r w:rsidRPr="003B39E7">
              <w:t>following emergency response plan and procedures</w:t>
            </w:r>
          </w:p>
          <w:p w:rsidR="00000000" w:rsidRPr="003B39E7" w:rsidP="003B39E7">
            <w:pPr>
              <w:pStyle w:val="ListBullet"/>
            </w:pPr>
            <w:r w:rsidRPr="003B39E7">
              <w:t>interpreting and following operational instructions and prioritising work</w:t>
            </w:r>
          </w:p>
          <w:p w:rsidR="00000000" w:rsidRPr="003B39E7" w:rsidP="003B39E7">
            <w:pPr>
              <w:pStyle w:val="ListBullet"/>
            </w:pPr>
            <w:r w:rsidRPr="003B39E7">
              <w:t>modifying activities depending on operational contingencies, risk situations and environments</w:t>
            </w:r>
          </w:p>
          <w:p w:rsidR="00000000" w:rsidRPr="003B39E7" w:rsidP="003B39E7">
            <w:pPr>
              <w:pStyle w:val="ListBullet"/>
            </w:pPr>
            <w:r w:rsidRPr="003B39E7">
              <w:t xml:space="preserve">monitoring work activities in terms of </w:t>
            </w:r>
            <w:r w:rsidRPr="003B39E7">
              <w:t>planned schedule</w:t>
            </w:r>
          </w:p>
          <w:p w:rsidR="00000000" w:rsidRPr="003B39E7" w:rsidP="003B39E7">
            <w:pPr>
              <w:pStyle w:val="ListBullet"/>
            </w:pPr>
            <w:r w:rsidRPr="003B39E7">
              <w:t>operating and adapting to differences in equipment in accordance with operating procedures</w:t>
            </w:r>
          </w:p>
          <w:p w:rsidR="00000000" w:rsidRPr="003B39E7" w:rsidP="003B39E7">
            <w:pPr>
              <w:pStyle w:val="ListBullet"/>
            </w:pPr>
            <w:r w:rsidRPr="003B39E7">
              <w:t>operating electronic communications equipment to required protocol</w:t>
            </w:r>
          </w:p>
          <w:p w:rsidR="00000000" w:rsidRPr="003B39E7" w:rsidP="003B39E7">
            <w:pPr>
              <w:pStyle w:val="ListBullet"/>
            </w:pPr>
            <w:r w:rsidRPr="003B39E7">
              <w:t>preparing reports and recommendations</w:t>
            </w:r>
          </w:p>
          <w:p w:rsidR="00000000" w:rsidRPr="003B39E7" w:rsidP="003B39E7">
            <w:pPr>
              <w:pStyle w:val="ListBullet"/>
            </w:pPr>
            <w:r w:rsidRPr="003B39E7">
              <w:t>reading and interpreting instructions, proc</w:t>
            </w:r>
            <w:r w:rsidRPr="003B39E7">
              <w:t>edures, information and signs relevant to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selecting and using relevant computer/communication/office equipment required for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working collaboratively with others when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w</w:t>
            </w:r>
            <w:r w:rsidRPr="003B39E7">
              <w:t>orking systematically with required attention to detail without injury to self or others, or damage to goods or equipment.</w:t>
            </w:r>
          </w:p>
        </w:tc>
      </w:tr>
    </w:tbl>
    <w:p w:rsidR="00000000" w:rsidRPr="003B39E7" w:rsidP="003B39E7">
      <w:pPr>
        <w:pStyle w:val="NoPaddingFontSize1"/>
      </w:pPr>
    </w:p>
    <w:p w:rsidR="00000000" w:rsidRPr="003B39E7" w:rsidP="003B39E7">
      <w:pPr>
        <w:pStyle w:val="AllowPageBreak"/>
      </w:pPr>
    </w:p>
    <w:p w:rsidR="00000000" w:rsidRPr="003B39E7" w:rsidP="003B39E7">
      <w:pPr>
        <w:pStyle w:val="Heading1"/>
      </w:pPr>
      <w:bookmarkStart w:id="3" w:name="O_1067323"/>
      <w:bookmarkEnd w:id="3"/>
      <w:r w:rsidRPr="003B39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9E7" w:rsidP="003B39E7">
            <w:pPr>
              <w:pStyle w:val="BodyText"/>
            </w:pPr>
            <w:r w:rsidRPr="003B39E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B39E7" w:rsidP="003B39E7">
            <w:pPr>
              <w:pStyle w:val="ListBullet"/>
            </w:pPr>
            <w:r w:rsidRPr="003B39E7">
              <w:t>Australian codes of practice, regulations and safe working systems relevant</w:t>
            </w:r>
            <w:r w:rsidRPr="003B39E7">
              <w:t xml:space="preserve"> to managing emergencies, including the Australian Dangerous Goods (ADG) Code</w:t>
            </w:r>
          </w:p>
          <w:p w:rsidR="00000000" w:rsidRPr="003B39E7" w:rsidP="003B39E7">
            <w:pPr>
              <w:pStyle w:val="ListBullet"/>
            </w:pPr>
            <w:r w:rsidRPr="003B39E7">
              <w:t>data collection and analysis techniques required when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documentation and reporting requirements for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hazards that may oc</w:t>
            </w:r>
            <w:r w:rsidRPr="003B39E7">
              <w:t>cur in transport and allied industries that can lead to emergency situations, and related hazard control strategies including:</w:t>
            </w:r>
          </w:p>
          <w:p w:rsidR="00000000" w:rsidRPr="003B39E7" w:rsidP="003B39E7">
            <w:pPr>
              <w:pStyle w:val="ListBullet2"/>
            </w:pPr>
            <w:r w:rsidRPr="003B39E7">
              <w:t>collision</w:t>
            </w:r>
          </w:p>
          <w:p w:rsidR="00000000" w:rsidRPr="003B39E7" w:rsidP="003B39E7">
            <w:pPr>
              <w:pStyle w:val="ListBullet2"/>
            </w:pPr>
            <w:r w:rsidRPr="003B39E7">
              <w:t>contact with human and biological waste</w:t>
            </w:r>
          </w:p>
          <w:p w:rsidR="00000000" w:rsidRPr="003B39E7" w:rsidP="003B39E7">
            <w:pPr>
              <w:pStyle w:val="ListBullet2"/>
            </w:pPr>
            <w:r w:rsidRPr="003B39E7">
              <w:t>derailment of trains</w:t>
            </w:r>
          </w:p>
          <w:p w:rsidR="00000000" w:rsidRPr="003B39E7" w:rsidP="003B39E7">
            <w:pPr>
              <w:pStyle w:val="ListBullet2"/>
            </w:pPr>
            <w:r w:rsidRPr="003B39E7">
              <w:t>fire and explosion</w:t>
            </w:r>
          </w:p>
          <w:p w:rsidR="00000000" w:rsidRPr="003B39E7" w:rsidP="003B39E7">
            <w:pPr>
              <w:pStyle w:val="ListBullet2"/>
            </w:pPr>
            <w:r w:rsidRPr="003B39E7">
              <w:t>handling hot food and equipment</w:t>
            </w:r>
          </w:p>
          <w:p w:rsidR="00000000" w:rsidRPr="003B39E7" w:rsidP="003B39E7">
            <w:pPr>
              <w:pStyle w:val="ListBullet2"/>
            </w:pPr>
            <w:r w:rsidRPr="003B39E7">
              <w:t>handli</w:t>
            </w:r>
            <w:r w:rsidRPr="003B39E7">
              <w:t>ng, storage and carriage of dangerous goods and other hazardous substances</w:t>
            </w:r>
          </w:p>
          <w:p w:rsidR="00000000" w:rsidRPr="003B39E7" w:rsidP="003B39E7">
            <w:pPr>
              <w:pStyle w:val="ListBullet2"/>
            </w:pPr>
            <w:r w:rsidRPr="003B39E7">
              <w:t>handling, storage and carriage of explosives</w:t>
            </w:r>
          </w:p>
          <w:p w:rsidR="00000000" w:rsidRPr="003B39E7" w:rsidP="003B39E7">
            <w:pPr>
              <w:pStyle w:val="ListBullet2"/>
            </w:pPr>
            <w:r w:rsidRPr="003B39E7">
              <w:t>infectious and contagious diseases</w:t>
            </w:r>
          </w:p>
          <w:p w:rsidR="00000000" w:rsidRPr="003B39E7" w:rsidP="003B39E7">
            <w:pPr>
              <w:pStyle w:val="ListBullet2"/>
            </w:pPr>
            <w:r w:rsidRPr="003B39E7">
              <w:t>self-closing doors</w:t>
            </w:r>
          </w:p>
          <w:p w:rsidR="00000000" w:rsidRPr="003B39E7" w:rsidP="003B39E7">
            <w:pPr>
              <w:pStyle w:val="ListBullet2"/>
            </w:pPr>
            <w:r w:rsidRPr="003B39E7">
              <w:t>sharp objects</w:t>
            </w:r>
          </w:p>
          <w:p w:rsidR="00000000" w:rsidRPr="003B39E7" w:rsidP="003B39E7">
            <w:pPr>
              <w:pStyle w:val="ListBullet2"/>
            </w:pPr>
            <w:r w:rsidRPr="003B39E7">
              <w:t>sudden and unexpected movement</w:t>
            </w:r>
          </w:p>
          <w:p w:rsidR="00000000" w:rsidRPr="003B39E7" w:rsidP="003B39E7">
            <w:pPr>
              <w:pStyle w:val="ListBullet2"/>
            </w:pPr>
            <w:r w:rsidRPr="003B39E7">
              <w:t>syringes and drugs</w:t>
            </w:r>
          </w:p>
          <w:p w:rsidR="00000000" w:rsidRPr="003B39E7" w:rsidP="003B39E7">
            <w:pPr>
              <w:pStyle w:val="ListBullet"/>
            </w:pPr>
            <w:r w:rsidRPr="003B39E7">
              <w:t>operational work systems, equipment, management and site operating systems for managing emergency situations</w:t>
            </w:r>
          </w:p>
          <w:p w:rsidR="00000000" w:rsidRPr="003B39E7" w:rsidP="003B39E7">
            <w:pPr>
              <w:pStyle w:val="ListBullet"/>
            </w:pPr>
            <w:r w:rsidRPr="003B39E7">
              <w:t>problems that may occur when managing emergencies and appropriate action that can be taken to resolve these problems</w:t>
            </w:r>
          </w:p>
          <w:p w:rsidR="00000000" w:rsidRPr="003B39E7" w:rsidP="003B39E7">
            <w:pPr>
              <w:pStyle w:val="ListBullet"/>
            </w:pPr>
            <w:r w:rsidRPr="003B39E7">
              <w:t>relevant state/territory safet</w:t>
            </w:r>
            <w:r w:rsidRPr="003B39E7">
              <w:t>y legislation, from applicable state/territory together with any codes of practice, industry standards and/or guidelines</w:t>
            </w:r>
          </w:p>
          <w:p w:rsidR="00000000" w:rsidRPr="003B39E7" w:rsidP="003B39E7">
            <w:pPr>
              <w:pStyle w:val="ListBullet"/>
            </w:pPr>
            <w:r w:rsidRPr="003B39E7">
              <w:t>relevant work health and safety (WHS)/occupational health and safety (OHS) and environmental protection procedures and guidelines</w:t>
            </w:r>
          </w:p>
          <w:p w:rsidR="00000000" w:rsidRPr="003B39E7" w:rsidP="003B39E7">
            <w:pPr>
              <w:pStyle w:val="ListBullet"/>
            </w:pPr>
            <w:r w:rsidRPr="003B39E7">
              <w:t>workp</w:t>
            </w:r>
            <w:r w:rsidRPr="003B39E7">
              <w:t>lace procedures and policies for managing emergency situations, including the elements of an emergency response plan and first aid procedures.</w:t>
            </w:r>
          </w:p>
        </w:tc>
      </w:tr>
    </w:tbl>
    <w:p w:rsidR="00000000" w:rsidRPr="003B39E7" w:rsidP="003B39E7">
      <w:pPr>
        <w:pStyle w:val="NoPaddingFontSize1"/>
      </w:pPr>
    </w:p>
    <w:p w:rsidR="00000000" w:rsidRPr="003B39E7" w:rsidP="003B39E7">
      <w:pPr>
        <w:pStyle w:val="AllowPageBreak"/>
      </w:pPr>
    </w:p>
    <w:p w:rsidR="00000000" w:rsidRPr="003B39E7" w:rsidP="003B39E7">
      <w:pPr>
        <w:pStyle w:val="Heading1"/>
      </w:pPr>
      <w:bookmarkStart w:id="4" w:name="O_1067322"/>
      <w:bookmarkEnd w:id="4"/>
      <w:r w:rsidRPr="003B39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9E7" w:rsidP="003B39E7">
            <w:pPr>
              <w:pStyle w:val="BodyText"/>
            </w:pPr>
            <w:r w:rsidRPr="003B39E7">
              <w:t xml:space="preserve">Assessors must hold credentials specified within the Standards for Registered Training Organisations current at the time of assessment. </w:t>
            </w:r>
          </w:p>
          <w:p w:rsidR="00000000" w:rsidRPr="003B39E7" w:rsidP="003B39E7">
            <w:pPr>
              <w:pStyle w:val="BodyText"/>
            </w:pPr>
            <w:r w:rsidRPr="003B39E7">
              <w:t>Assessment must satisfy the Principles of Assessment and Rules of Evidence and all regulatory requirements included wit</w:t>
            </w:r>
            <w:r w:rsidRPr="003B39E7">
              <w:t>hin the Standards for Registered Training Organisations current at the time of assessment.</w:t>
            </w:r>
          </w:p>
          <w:p w:rsidR="00000000" w:rsidRPr="003B39E7" w:rsidP="003B39E7">
            <w:pPr>
              <w:pStyle w:val="BodyText"/>
            </w:pPr>
            <w:r w:rsidRPr="003B39E7">
              <w:t>Assessment must occur in workplace operational situations where it is appropriate to do so; where this is not appropriate, assessment must occur in simulated workpla</w:t>
            </w:r>
            <w:r w:rsidRPr="003B39E7">
              <w:t>ce operational situations that replicate workplace conditions.</w:t>
            </w:r>
          </w:p>
          <w:p w:rsidR="00000000" w:rsidRPr="003B39E7" w:rsidP="003B39E7">
            <w:pPr>
              <w:pStyle w:val="BodyText"/>
            </w:pPr>
            <w:r w:rsidRPr="003B39E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39E7" w:rsidP="003B39E7">
            <w:pPr>
              <w:pStyle w:val="BodyText"/>
            </w:pPr>
            <w:r w:rsidRPr="003B39E7">
              <w:t xml:space="preserve">Resources for assessment </w:t>
            </w:r>
            <w:r w:rsidRPr="003B39E7">
              <w:t>must include:</w:t>
            </w:r>
          </w:p>
          <w:p w:rsidR="00000000" w:rsidRPr="003B39E7" w:rsidP="003B39E7">
            <w:pPr>
              <w:pStyle w:val="ListBullet"/>
            </w:pPr>
            <w:r w:rsidRPr="003B39E7">
              <w:t>a range of relevant exercises, case studies and/or other simulations</w:t>
            </w:r>
          </w:p>
          <w:p w:rsidR="00000000" w:rsidRPr="003B39E7" w:rsidP="003B39E7">
            <w:pPr>
              <w:pStyle w:val="ListBullet"/>
            </w:pPr>
            <w:r w:rsidRPr="003B39E7">
              <w:t>relevant and appropriate materials, tools, equipment and personal protective equipment (PPE) currently used in industry</w:t>
            </w:r>
          </w:p>
          <w:p w:rsidR="00000000" w:rsidRPr="003B39E7" w:rsidP="003B39E7">
            <w:pPr>
              <w:pStyle w:val="ListBullet"/>
            </w:pPr>
            <w:r w:rsidRPr="003B39E7">
              <w:t>applicable documentation including workplace procedu</w:t>
            </w:r>
            <w:r w:rsidRPr="003B39E7">
              <w:t>res, emergency response plan, regulations, codes of practice and operation manuals.</w:t>
            </w:r>
          </w:p>
        </w:tc>
      </w:tr>
    </w:tbl>
    <w:p w:rsidR="00000000" w:rsidRPr="003B39E7" w:rsidP="003B39E7">
      <w:pPr>
        <w:pStyle w:val="NoPaddingFontSize1"/>
      </w:pPr>
    </w:p>
    <w:p w:rsidR="00000000" w:rsidRPr="003B39E7" w:rsidP="003B39E7">
      <w:pPr>
        <w:pStyle w:val="AllowPageBreak"/>
      </w:pPr>
    </w:p>
    <w:p w:rsidR="00000000" w:rsidRPr="003B39E7" w:rsidP="003B39E7">
      <w:pPr>
        <w:pStyle w:val="Heading1"/>
      </w:pPr>
      <w:bookmarkStart w:id="5" w:name="O_1067337"/>
      <w:bookmarkEnd w:id="5"/>
      <w:r w:rsidRPr="003B39E7">
        <w:t>Links</w:t>
      </w:r>
    </w:p>
    <w:p w:rsidR="00000000" w:rsidRPr="003B39E7" w:rsidP="00AB7EF8">
      <w:pPr>
        <w:pStyle w:val="BodyText"/>
      </w:pPr>
      <w:r w:rsidRPr="003B3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0F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39E7" w:rsidP="003B39E7"/>
    <w:sectPr w:rsidSect="003B3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9E7" w:rsidRPr="00AB7EF8" w:rsidP="00AB7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F8" w:rsidP="003B3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EF8" w:rsidP="003B3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7EF8" w:rsidP="003B3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9E7" w:rsidRPr="00AB7EF8" w:rsidP="00AB7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EF8" w:rsidRPr="002D2AF8" w:rsidP="003B3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TLIF5020 Manage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B7EF8" w:rsidP="003B3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4B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61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AC1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9E7"/>
  </w:style>
  <w:style w:type="character" w:customStyle="1" w:styleId="Heading1Char">
    <w:name w:val="Heading 1 Char"/>
    <w:basedOn w:val="DefaultParagraphFont"/>
    <w:link w:val="Heading1"/>
    <w:rsid w:val="003B3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9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9E7"/>
    <w:rPr>
      <w:b/>
      <w:spacing w:val="0"/>
    </w:rPr>
  </w:style>
  <w:style w:type="paragraph" w:styleId="ListBullet2">
    <w:name w:val="List Bullet 2"/>
    <w:basedOn w:val="List2"/>
    <w:rsid w:val="003B39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3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9E7"/>
    <w:rPr>
      <w:i/>
    </w:rPr>
  </w:style>
  <w:style w:type="paragraph" w:styleId="Caption">
    <w:name w:val="caption"/>
    <w:basedOn w:val="BodyText"/>
    <w:next w:val="Normal"/>
    <w:qFormat/>
    <w:rsid w:val="003B3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9E7"/>
  </w:style>
  <w:style w:type="paragraph" w:styleId="TableofFigures">
    <w:name w:val="table of figures"/>
    <w:basedOn w:val="Normal"/>
    <w:next w:val="Normal"/>
    <w:semiHidden/>
    <w:rsid w:val="003B3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9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39E7"/>
    <w:rPr>
      <w:rFonts w:ascii="Wingdings" w:hAnsi="Wingdings"/>
    </w:rPr>
  </w:style>
  <w:style w:type="paragraph" w:customStyle="1" w:styleId="TableHeading">
    <w:name w:val="Table Heading"/>
    <w:basedOn w:val="HeadingBase"/>
    <w:rsid w:val="003B3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9E7"/>
    <w:rPr>
      <w:color w:val="0033CC"/>
      <w:u w:val="none"/>
    </w:rPr>
  </w:style>
  <w:style w:type="paragraph" w:customStyle="1" w:styleId="BodyTextRight">
    <w:name w:val="Body Text Right"/>
    <w:basedOn w:val="BodyText"/>
    <w:rsid w:val="003B3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9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9E7"/>
    <w:rPr>
      <w:sz w:val="32"/>
    </w:rPr>
  </w:style>
  <w:style w:type="paragraph" w:customStyle="1" w:styleId="HeadingProcedure">
    <w:name w:val="Heading Procedure"/>
    <w:basedOn w:val="HeadingBase"/>
    <w:next w:val="Normal"/>
    <w:rsid w:val="003B3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9E7"/>
    <w:pPr>
      <w:spacing w:before="60" w:after="60"/>
    </w:pPr>
  </w:style>
  <w:style w:type="paragraph" w:styleId="ListContinue">
    <w:name w:val="List Continue"/>
    <w:basedOn w:val="List"/>
    <w:rsid w:val="003B39E7"/>
    <w:pPr>
      <w:ind w:firstLine="0"/>
    </w:pPr>
  </w:style>
  <w:style w:type="paragraph" w:customStyle="1" w:styleId="ListNote">
    <w:name w:val="List Note"/>
    <w:basedOn w:val="List"/>
    <w:rsid w:val="003B3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9E7"/>
    <w:rPr>
      <w:rFonts w:ascii="Courier New" w:hAnsi="Courier New"/>
    </w:rPr>
  </w:style>
  <w:style w:type="paragraph" w:customStyle="1" w:styleId="NoteBullet">
    <w:name w:val="Note Bullet"/>
    <w:basedOn w:val="Note"/>
    <w:rsid w:val="003B3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9E7"/>
    <w:rPr>
      <w:b/>
      <w:smallCaps/>
    </w:rPr>
  </w:style>
  <w:style w:type="paragraph" w:customStyle="1" w:styleId="TableListNumber">
    <w:name w:val="Table List Number"/>
    <w:basedOn w:val="ListNumber"/>
    <w:rsid w:val="003B3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9E7"/>
    <w:pPr>
      <w:numPr>
        <w:numId w:val="9"/>
      </w:numPr>
    </w:pPr>
  </w:style>
  <w:style w:type="paragraph" w:customStyle="1" w:styleId="ListAlpha2">
    <w:name w:val="List Alpha 2"/>
    <w:basedOn w:val="List2"/>
    <w:rsid w:val="003B39E7"/>
    <w:pPr>
      <w:numPr>
        <w:numId w:val="8"/>
      </w:numPr>
    </w:pPr>
  </w:style>
  <w:style w:type="paragraph" w:styleId="List2">
    <w:name w:val="List 2"/>
    <w:basedOn w:val="BodyText"/>
    <w:rsid w:val="003B3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9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39E7"/>
    <w:pPr>
      <w:numPr>
        <w:numId w:val="4"/>
      </w:numPr>
    </w:pPr>
  </w:style>
  <w:style w:type="paragraph" w:styleId="ListContinue2">
    <w:name w:val="List Continue 2"/>
    <w:basedOn w:val="List2"/>
    <w:rsid w:val="003B39E7"/>
    <w:pPr>
      <w:ind w:firstLine="0"/>
    </w:pPr>
  </w:style>
  <w:style w:type="paragraph" w:styleId="ListContinue3">
    <w:name w:val="List Continue 3"/>
    <w:basedOn w:val="List3"/>
    <w:rsid w:val="003B39E7"/>
    <w:pPr>
      <w:ind w:left="1021" w:firstLine="0"/>
    </w:pPr>
  </w:style>
  <w:style w:type="paragraph" w:styleId="ListContinue4">
    <w:name w:val="List Continue 4"/>
    <w:basedOn w:val="List4"/>
    <w:rsid w:val="003B39E7"/>
    <w:pPr>
      <w:ind w:firstLine="0"/>
    </w:pPr>
  </w:style>
  <w:style w:type="paragraph" w:styleId="ListContinue5">
    <w:name w:val="List Continue 5"/>
    <w:basedOn w:val="List5"/>
    <w:rsid w:val="003B39E7"/>
    <w:pPr>
      <w:ind w:firstLine="0"/>
    </w:pPr>
  </w:style>
  <w:style w:type="paragraph" w:styleId="ListNumber3">
    <w:name w:val="List Number 3"/>
    <w:basedOn w:val="List3"/>
    <w:rsid w:val="003B39E7"/>
    <w:pPr>
      <w:numPr>
        <w:numId w:val="5"/>
      </w:numPr>
    </w:pPr>
  </w:style>
  <w:style w:type="paragraph" w:styleId="ListNumber4">
    <w:name w:val="List Number 4"/>
    <w:basedOn w:val="List4"/>
    <w:rsid w:val="003B39E7"/>
    <w:pPr>
      <w:numPr>
        <w:numId w:val="6"/>
      </w:numPr>
    </w:pPr>
  </w:style>
  <w:style w:type="paragraph" w:styleId="ListNumber5">
    <w:name w:val="List Number 5"/>
    <w:basedOn w:val="List5"/>
    <w:rsid w:val="003B39E7"/>
    <w:pPr>
      <w:numPr>
        <w:numId w:val="7"/>
      </w:numPr>
    </w:pPr>
  </w:style>
  <w:style w:type="paragraph" w:styleId="BlockText">
    <w:name w:val="Block Text"/>
    <w:basedOn w:val="Normal"/>
    <w:rsid w:val="003B3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9E7"/>
    <w:rPr>
      <w:sz w:val="16"/>
      <w:vertAlign w:val="superscript"/>
    </w:rPr>
  </w:style>
  <w:style w:type="character" w:customStyle="1" w:styleId="Symbols">
    <w:name w:val="Symbols"/>
    <w:basedOn w:val="DefaultParagraphFont"/>
    <w:rsid w:val="003B39E7"/>
    <w:rPr>
      <w:rFonts w:ascii="Symbol" w:hAnsi="Symbol"/>
    </w:rPr>
  </w:style>
  <w:style w:type="character" w:customStyle="1" w:styleId="MenuOptions">
    <w:name w:val="Menu Options"/>
    <w:basedOn w:val="DefaultParagraphFont"/>
    <w:rsid w:val="003B3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9E7"/>
    <w:rPr>
      <w:b/>
    </w:rPr>
  </w:style>
  <w:style w:type="character" w:customStyle="1" w:styleId="Underlined">
    <w:name w:val="Underlined"/>
    <w:basedOn w:val="DefaultParagraphFont"/>
    <w:rsid w:val="003B39E7"/>
    <w:rPr>
      <w:u w:val="single"/>
    </w:rPr>
  </w:style>
  <w:style w:type="paragraph" w:customStyle="1" w:styleId="TableBodyTextRight">
    <w:name w:val="Table Body Text Right"/>
    <w:basedOn w:val="TableBodyText"/>
    <w:rsid w:val="003B3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9E7"/>
    <w:rPr>
      <w:sz w:val="18"/>
    </w:rPr>
  </w:style>
  <w:style w:type="paragraph" w:customStyle="1" w:styleId="BodySmallRight">
    <w:name w:val="Body Small Right"/>
    <w:basedOn w:val="BodyTextRight"/>
    <w:rsid w:val="003B39E7"/>
    <w:rPr>
      <w:sz w:val="18"/>
      <w:szCs w:val="18"/>
    </w:rPr>
  </w:style>
  <w:style w:type="paragraph" w:customStyle="1" w:styleId="MarginEdition">
    <w:name w:val="Margin Edition"/>
    <w:basedOn w:val="MarginNote"/>
    <w:rsid w:val="003B3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9E7"/>
    <w:rPr>
      <w:sz w:val="2"/>
      <w:szCs w:val="2"/>
    </w:rPr>
  </w:style>
  <w:style w:type="character" w:customStyle="1" w:styleId="Small">
    <w:name w:val="Small"/>
    <w:basedOn w:val="DefaultParagraphFont"/>
    <w:rsid w:val="003B39E7"/>
    <w:rPr>
      <w:sz w:val="16"/>
    </w:rPr>
  </w:style>
  <w:style w:type="paragraph" w:customStyle="1" w:styleId="WideTable">
    <w:name w:val="Wide Table"/>
    <w:basedOn w:val="Normal"/>
    <w:rsid w:val="003B3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9E7"/>
  </w:style>
  <w:style w:type="paragraph" w:styleId="Quote">
    <w:name w:val="Quote"/>
    <w:basedOn w:val="Heading1"/>
    <w:link w:val="QuoteChar"/>
    <w:qFormat/>
    <w:rsid w:val="003B3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9E7"/>
    <w:pPr>
      <w:pageBreakBefore/>
    </w:pPr>
  </w:style>
  <w:style w:type="paragraph" w:customStyle="1" w:styleId="Border">
    <w:name w:val="Border"/>
    <w:basedOn w:val="Normal"/>
    <w:qFormat/>
    <w:rsid w:val="003B3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9E7"/>
    <w:rPr>
      <w:u w:val="single"/>
    </w:rPr>
  </w:style>
  <w:style w:type="character" w:customStyle="1" w:styleId="BoldandItalics">
    <w:name w:val="Bold and Italics"/>
    <w:qFormat/>
    <w:rsid w:val="003B39E7"/>
    <w:rPr>
      <w:b/>
      <w:i/>
      <w:u w:val="none"/>
    </w:rPr>
  </w:style>
  <w:style w:type="paragraph" w:styleId="BalloonText">
    <w:name w:val="Balloon Text"/>
    <w:basedOn w:val="Normal"/>
    <w:link w:val="BalloonTextChar"/>
    <w:rsid w:val="003B3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9E7"/>
    <w:pPr>
      <w:spacing w:before="0" w:after="0"/>
    </w:pPr>
  </w:style>
  <w:style w:type="paragraph" w:customStyle="1" w:styleId="BodyTextBold">
    <w:name w:val="Body Text Bold"/>
    <w:basedOn w:val="BodyText"/>
    <w:qFormat/>
    <w:rsid w:val="003B39E7"/>
    <w:rPr>
      <w:b/>
    </w:rPr>
  </w:style>
  <w:style w:type="character" w:styleId="Hyperlink">
    <w:name w:val="Hyperlink"/>
    <w:basedOn w:val="DefaultParagraphFont"/>
    <w:uiPriority w:val="99"/>
    <w:unhideWhenUsed/>
    <w:rsid w:val="00AB7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4446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TLIF5020 Manage emergencies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