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F77B9" w:rsidP="003F77B9">
      <w:pPr>
        <w:pStyle w:val="Title"/>
      </w:pPr>
      <w:r>
        <w:fldChar w:fldCharType="begin"/>
      </w:r>
      <w:r>
        <w:instrText xml:space="preserve"> TITLE   \* MERGEFORMAT </w:instrText>
      </w:r>
      <w:r>
        <w:fldChar w:fldCharType="separate"/>
      </w:r>
      <w:r>
        <w:t>TLIF5017 Investigate rail safety incidents</w:t>
      </w:r>
      <w:r>
        <w:fldChar w:fldCharType="end"/>
      </w:r>
    </w:p>
    <w:p w:rsidR="003F77B9" w:rsidP="003F77B9">
      <w:pPr>
        <w:pStyle w:val="Version"/>
        <w:sectPr w:rsidSect="00624F1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24F17" w:rsidP="00624F17">
      <w:pPr>
        <w:pStyle w:val="SuperHeading"/>
      </w:pPr>
      <w:r w:rsidRPr="00624F17">
        <w:t>TLIF5017 Investigate rail safety incidents</w:t>
      </w:r>
    </w:p>
    <w:p w:rsidR="00000000" w:rsidRPr="00624F17" w:rsidP="00624F17">
      <w:pPr>
        <w:pStyle w:val="Heading1"/>
      </w:pPr>
      <w:bookmarkStart w:id="1" w:name="O_740602"/>
      <w:bookmarkEnd w:id="1"/>
      <w:r w:rsidRPr="00624F17">
        <w:t>Modification History</w:t>
      </w:r>
    </w:p>
    <w:p w:rsidR="003F77B9" w:rsidP="003F77B9">
      <w:pPr>
        <w:pStyle w:val="BodyText"/>
      </w:pPr>
      <w:r w:rsidRPr="00624F17">
        <w:t>Release 1. This is the first release of this unit of competency in the TLI Transport and Logistics Training Package.</w:t>
      </w:r>
    </w:p>
    <w:p w:rsidR="00000000" w:rsidRPr="00624F17" w:rsidP="00624F17">
      <w:pPr>
        <w:pStyle w:val="Heading1"/>
      </w:pPr>
      <w:bookmarkStart w:id="2" w:name="O_740603"/>
      <w:bookmarkEnd w:id="2"/>
      <w:r w:rsidRPr="00624F17">
        <w:t>Application</w:t>
      </w:r>
    </w:p>
    <w:p w:rsidR="00000000" w:rsidRPr="00624F17" w:rsidP="003F77B9">
      <w:pPr>
        <w:pStyle w:val="BodyText"/>
      </w:pPr>
      <w:r w:rsidRPr="00624F17">
        <w:t xml:space="preserve">This unit involves the skills and knowledge required to investigate safety incidents in </w:t>
      </w:r>
      <w:r w:rsidRPr="00624F17">
        <w:t>accordance with rail safety regulatory and workplace requirements as part of work activities in the transport and logistics industry.</w:t>
      </w:r>
    </w:p>
    <w:p w:rsidR="00000000" w:rsidRPr="00624F17" w:rsidP="003F77B9">
      <w:pPr>
        <w:pStyle w:val="BodyText"/>
      </w:pPr>
      <w:r w:rsidRPr="00624F17">
        <w:t>It includes planning the investigation, collecting and analysing information, and preparing the safety incident report.</w:t>
      </w:r>
    </w:p>
    <w:p w:rsidR="00000000" w:rsidRPr="00624F17" w:rsidP="003F77B9">
      <w:pPr>
        <w:pStyle w:val="BodyText"/>
      </w:pPr>
      <w:r w:rsidRPr="00624F17">
        <w:t>Pe</w:t>
      </w:r>
      <w:r w:rsidRPr="00624F17">
        <w:t>ople achieving competence in this unit will need to comply with the relevant state/territory rail safety legislation, codes of practice, industry standard and/or guidelines.</w:t>
      </w:r>
    </w:p>
    <w:p w:rsidR="00000000" w:rsidRPr="00624F17" w:rsidP="003F77B9">
      <w:pPr>
        <w:pStyle w:val="BodyText"/>
      </w:pPr>
      <w:r w:rsidRPr="00624F17">
        <w:t xml:space="preserve">Work is performed under some supervision generally within a team environment. </w:t>
      </w:r>
    </w:p>
    <w:p w:rsidR="003F77B9" w:rsidP="003F77B9">
      <w:pPr>
        <w:pStyle w:val="BodyText"/>
      </w:pPr>
      <w:r w:rsidRPr="00624F17">
        <w:t xml:space="preserve">No </w:t>
      </w:r>
      <w:r w:rsidRPr="00624F17">
        <w:t>licensing, legislative or certification requirements apply to this unit at the time of publication.</w:t>
      </w:r>
    </w:p>
    <w:p w:rsidR="00000000" w:rsidRPr="00624F17" w:rsidP="00624F17">
      <w:pPr>
        <w:pStyle w:val="Heading1"/>
      </w:pPr>
      <w:bookmarkStart w:id="3" w:name="O_740604"/>
      <w:bookmarkEnd w:id="3"/>
      <w:r w:rsidRPr="00624F17">
        <w:t>Pre-requisite Unit</w:t>
      </w:r>
    </w:p>
    <w:p w:rsidR="00000000" w:rsidRPr="00624F17" w:rsidP="003F77B9">
      <w:pPr>
        <w:pStyle w:val="BodyText"/>
      </w:pPr>
      <w:r w:rsidRPr="00624F17">
        <w:t>Not applicable.</w:t>
      </w:r>
    </w:p>
    <w:p w:rsidR="00000000" w:rsidRPr="00624F17" w:rsidP="00624F17">
      <w:pPr>
        <w:pStyle w:val="Heading1"/>
      </w:pPr>
      <w:bookmarkStart w:id="4" w:name="O_740605"/>
      <w:bookmarkEnd w:id="4"/>
      <w:r w:rsidRPr="00624F17">
        <w:t>Competency Field</w:t>
      </w:r>
    </w:p>
    <w:p w:rsidR="00000000" w:rsidRPr="00624F17" w:rsidP="003F77B9">
      <w:pPr>
        <w:pStyle w:val="BodyText"/>
      </w:pPr>
      <w:r w:rsidRPr="00624F17">
        <w:t>F ‒ Safety Management</w:t>
      </w:r>
    </w:p>
    <w:p w:rsidR="00000000" w:rsidRPr="00624F17" w:rsidP="00624F17">
      <w:pPr>
        <w:pStyle w:val="Heading1"/>
      </w:pPr>
      <w:bookmarkStart w:id="5" w:name="O_740606"/>
      <w:bookmarkEnd w:id="5"/>
      <w:r w:rsidRPr="00624F17">
        <w:t>Unit Sector</w:t>
      </w:r>
    </w:p>
    <w:p w:rsidR="00000000" w:rsidRPr="00624F17" w:rsidP="003F77B9">
      <w:pPr>
        <w:pStyle w:val="BodyText"/>
      </w:pPr>
      <w:r w:rsidRPr="00624F17">
        <w:t>Not applicable.</w:t>
      </w:r>
    </w:p>
    <w:p w:rsidR="00000000" w:rsidRPr="00624F17" w:rsidP="00624F17">
      <w:pPr>
        <w:pStyle w:val="Heading1"/>
      </w:pPr>
      <w:bookmarkStart w:id="6" w:name="O_740607"/>
      <w:bookmarkEnd w:id="6"/>
      <w:r w:rsidRPr="00624F17">
        <w:t>Elements and Performance Criteria</w:t>
      </w:r>
    </w:p>
    <w:tbl>
      <w:tblPr>
        <w:tblW w:w="0" w:type="auto"/>
        <w:tblCellMar>
          <w:left w:w="62" w:type="dxa"/>
          <w:right w:w="62" w:type="dxa"/>
        </w:tblCellMar>
        <w:tblLook w:val="0000"/>
      </w:tblPr>
      <w:tblGrid>
        <w:gridCol w:w="318"/>
        <w:gridCol w:w="1693"/>
        <w:gridCol w:w="529"/>
        <w:gridCol w:w="6656"/>
      </w:tblGrid>
      <w:tr w:rsidTr="003F77B9">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RPr="00624F17" w:rsidP="00624F17">
            <w:pPr>
              <w:pStyle w:val="BodyText"/>
            </w:pPr>
            <w:r w:rsidRPr="00624F17">
              <w:rPr>
                <w:rStyle w:val="SpecialBold"/>
              </w:rPr>
              <w:t>ELEMENTS</w:t>
            </w:r>
          </w:p>
        </w:tc>
        <w:tc>
          <w:tcPr>
            <w:tcW w:w="0" w:type="auto"/>
            <w:gridSpan w:val="2"/>
            <w:tcBorders>
              <w:top w:val="nil"/>
              <w:left w:val="nil"/>
              <w:bottom w:val="nil"/>
              <w:right w:val="nil"/>
            </w:tcBorders>
            <w:tcMar>
              <w:top w:w="0" w:type="dxa"/>
              <w:left w:w="62" w:type="dxa"/>
              <w:bottom w:w="0" w:type="dxa"/>
              <w:right w:w="62" w:type="dxa"/>
            </w:tcMar>
          </w:tcPr>
          <w:p w:rsidR="00000000" w:rsidP="00624F17">
            <w:pPr>
              <w:pStyle w:val="BodyText"/>
              <w:rPr>
                <w:lang w:val="en-NZ"/>
              </w:rPr>
            </w:pPr>
            <w:r w:rsidRPr="00624F17">
              <w:rPr>
                <w:rStyle w:val="SpecialBold"/>
              </w:rPr>
              <w:t>PERFORMANCE CRITERIA</w:t>
            </w:r>
          </w:p>
        </w:tc>
      </w:tr>
      <w:tr w:rsidTr="003F77B9">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624F17">
            <w:pPr>
              <w:pStyle w:val="BodyText"/>
              <w:rPr>
                <w:lang w:val="en-NZ"/>
              </w:rPr>
            </w:pPr>
            <w:r w:rsidRPr="00624F17">
              <w:t>Elements describe the essential outcomes.</w:t>
            </w:r>
          </w:p>
        </w:tc>
        <w:tc>
          <w:tcPr>
            <w:tcW w:w="0" w:type="auto"/>
            <w:gridSpan w:val="2"/>
            <w:tcBorders>
              <w:top w:val="nil"/>
              <w:left w:val="nil"/>
              <w:bottom w:val="nil"/>
              <w:right w:val="nil"/>
            </w:tcBorders>
            <w:tcMar>
              <w:top w:w="0" w:type="dxa"/>
              <w:left w:w="62" w:type="dxa"/>
              <w:bottom w:w="0" w:type="dxa"/>
              <w:right w:w="62" w:type="dxa"/>
            </w:tcMar>
          </w:tcPr>
          <w:p w:rsidR="00000000" w:rsidP="00624F17">
            <w:pPr>
              <w:pStyle w:val="BodyText"/>
              <w:rPr>
                <w:lang w:val="en-NZ"/>
              </w:rPr>
            </w:pPr>
            <w:r w:rsidRPr="00624F17">
              <w:t>Performance criteria describe the performance needed to demonstrate achievement of the element.</w:t>
            </w:r>
          </w:p>
        </w:tc>
      </w:tr>
      <w:tr w:rsidTr="003F77B9">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624F17" w:rsidP="00624F17">
            <w:pPr>
              <w:pStyle w:val="BodyText"/>
            </w:pPr>
            <w:r w:rsidRPr="00624F17">
              <w:rPr>
                <w:rStyle w:val="SpecialBold"/>
              </w:rPr>
              <w:t>1</w:t>
            </w:r>
          </w:p>
        </w:tc>
        <w:tc>
          <w:tcPr>
            <w:tcW w:w="0" w:type="auto"/>
            <w:vMerge w:val="restart"/>
            <w:tcBorders>
              <w:top w:val="nil"/>
              <w:left w:val="nil"/>
              <w:bottom w:val="nil"/>
              <w:right w:val="nil"/>
            </w:tcBorders>
            <w:tcMar>
              <w:top w:w="0" w:type="dxa"/>
              <w:left w:w="62" w:type="dxa"/>
              <w:bottom w:w="0" w:type="dxa"/>
              <w:right w:w="62" w:type="dxa"/>
            </w:tcMar>
          </w:tcPr>
          <w:p w:rsidR="00000000" w:rsidP="00624F17">
            <w:pPr>
              <w:pStyle w:val="BodyText"/>
              <w:rPr>
                <w:lang w:val="en-NZ"/>
              </w:rPr>
            </w:pPr>
            <w:r w:rsidRPr="00624F17">
              <w:rPr>
                <w:rStyle w:val="SpecialBold"/>
              </w:rPr>
              <w:t xml:space="preserve">Plan the </w:t>
            </w:r>
            <w:r w:rsidRPr="00624F17">
              <w:rPr>
                <w:rStyle w:val="SpecialBold"/>
              </w:rPr>
              <w:t>investigation</w:t>
            </w:r>
          </w:p>
        </w:tc>
        <w:tc>
          <w:tcPr>
            <w:tcW w:w="0" w:type="auto"/>
            <w:tcBorders>
              <w:top w:val="nil"/>
              <w:left w:val="nil"/>
              <w:bottom w:val="nil"/>
              <w:right w:val="nil"/>
            </w:tcBorders>
            <w:tcMar>
              <w:top w:w="0" w:type="dxa"/>
              <w:left w:w="62" w:type="dxa"/>
              <w:bottom w:w="0" w:type="dxa"/>
              <w:right w:w="62" w:type="dxa"/>
            </w:tcMar>
          </w:tcPr>
          <w:p w:rsidR="00000000" w:rsidP="00624F17">
            <w:pPr>
              <w:pStyle w:val="BodyText"/>
              <w:rPr>
                <w:lang w:val="en-NZ"/>
              </w:rPr>
            </w:pPr>
            <w:r w:rsidRPr="00624F17">
              <w:t>1.1</w:t>
            </w:r>
          </w:p>
        </w:tc>
        <w:tc>
          <w:tcPr>
            <w:tcW w:w="0" w:type="auto"/>
            <w:tcBorders>
              <w:top w:val="nil"/>
              <w:left w:val="nil"/>
              <w:bottom w:val="nil"/>
              <w:right w:val="nil"/>
            </w:tcBorders>
            <w:tcMar>
              <w:top w:w="0" w:type="dxa"/>
              <w:left w:w="62" w:type="dxa"/>
              <w:bottom w:w="0" w:type="dxa"/>
              <w:right w:w="62" w:type="dxa"/>
            </w:tcMar>
          </w:tcPr>
          <w:p w:rsidR="00000000" w:rsidP="00624F17">
            <w:pPr>
              <w:pStyle w:val="BodyText"/>
              <w:rPr>
                <w:lang w:val="en-NZ"/>
              </w:rPr>
            </w:pPr>
            <w:r w:rsidRPr="00624F17">
              <w:t xml:space="preserve">Clarification of the incident investigation objectives is established in conjunction with </w:t>
            </w:r>
            <w:r w:rsidRPr="00624F17">
              <w:t>relevant personnel, in accordance with workplace and regulatory requirements</w:t>
            </w:r>
          </w:p>
        </w:tc>
      </w:tr>
      <w:tr w:rsidTr="003F77B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24F17">
            <w:pPr>
              <w:pStyle w:val="BodyText"/>
              <w:rPr>
                <w:lang w:val="en-NZ"/>
              </w:rPr>
            </w:pPr>
            <w:r w:rsidRPr="00624F17">
              <w:t>1.2</w:t>
            </w:r>
          </w:p>
        </w:tc>
        <w:tc>
          <w:tcPr>
            <w:tcW w:w="0" w:type="auto"/>
            <w:tcBorders>
              <w:top w:val="nil"/>
              <w:left w:val="nil"/>
              <w:bottom w:val="nil"/>
              <w:right w:val="nil"/>
            </w:tcBorders>
            <w:tcMar>
              <w:top w:w="0" w:type="dxa"/>
              <w:left w:w="62" w:type="dxa"/>
              <w:bottom w:w="0" w:type="dxa"/>
              <w:right w:w="62" w:type="dxa"/>
            </w:tcMar>
          </w:tcPr>
          <w:p w:rsidR="00000000" w:rsidP="00624F17">
            <w:pPr>
              <w:pStyle w:val="BodyText"/>
              <w:rPr>
                <w:lang w:val="en-NZ"/>
              </w:rPr>
            </w:pPr>
            <w:r w:rsidRPr="00624F17">
              <w:t>Investigation timeframes and locations are established in conjunction with relevant personnel</w:t>
            </w:r>
          </w:p>
        </w:tc>
      </w:tr>
      <w:tr w:rsidTr="003F77B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24F17">
            <w:pPr>
              <w:pStyle w:val="BodyText"/>
              <w:rPr>
                <w:lang w:val="en-NZ"/>
              </w:rPr>
            </w:pPr>
            <w:r w:rsidRPr="00624F17">
              <w:t>1.3</w:t>
            </w:r>
          </w:p>
        </w:tc>
        <w:tc>
          <w:tcPr>
            <w:tcW w:w="0" w:type="auto"/>
            <w:tcBorders>
              <w:top w:val="nil"/>
              <w:left w:val="nil"/>
              <w:bottom w:val="nil"/>
              <w:right w:val="nil"/>
            </w:tcBorders>
            <w:tcMar>
              <w:top w:w="0" w:type="dxa"/>
              <w:left w:w="62" w:type="dxa"/>
              <w:bottom w:w="0" w:type="dxa"/>
              <w:right w:w="62" w:type="dxa"/>
            </w:tcMar>
          </w:tcPr>
          <w:p w:rsidR="00000000" w:rsidP="00624F17">
            <w:pPr>
              <w:pStyle w:val="BodyText"/>
              <w:rPr>
                <w:lang w:val="en-NZ"/>
              </w:rPr>
            </w:pPr>
            <w:r w:rsidRPr="00624F17">
              <w:t>Required investigation resources are identified and obtained within workplace guidelines</w:t>
            </w:r>
          </w:p>
        </w:tc>
      </w:tr>
      <w:tr w:rsidTr="003F77B9">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624F17" w:rsidP="00624F17">
            <w:pPr>
              <w:pStyle w:val="BodyText"/>
            </w:pPr>
            <w:r w:rsidRPr="00624F17">
              <w:rPr>
                <w:rStyle w:val="SpecialBold"/>
              </w:rPr>
              <w:t>2</w:t>
            </w:r>
          </w:p>
        </w:tc>
        <w:tc>
          <w:tcPr>
            <w:tcW w:w="0" w:type="auto"/>
            <w:vMerge w:val="restart"/>
            <w:tcBorders>
              <w:top w:val="nil"/>
              <w:left w:val="nil"/>
              <w:bottom w:val="nil"/>
              <w:right w:val="nil"/>
            </w:tcBorders>
            <w:tcMar>
              <w:top w:w="0" w:type="dxa"/>
              <w:left w:w="62" w:type="dxa"/>
              <w:bottom w:w="0" w:type="dxa"/>
              <w:right w:w="62" w:type="dxa"/>
            </w:tcMar>
          </w:tcPr>
          <w:p w:rsidR="00000000" w:rsidP="00624F17">
            <w:pPr>
              <w:pStyle w:val="BodyText"/>
              <w:rPr>
                <w:lang w:val="en-NZ"/>
              </w:rPr>
            </w:pPr>
            <w:r w:rsidRPr="00624F17">
              <w:rPr>
                <w:rStyle w:val="SpecialBold"/>
              </w:rPr>
              <w:t>Collect and analyse information</w:t>
            </w:r>
          </w:p>
        </w:tc>
        <w:tc>
          <w:tcPr>
            <w:tcW w:w="0" w:type="auto"/>
            <w:tcBorders>
              <w:top w:val="nil"/>
              <w:left w:val="nil"/>
              <w:bottom w:val="nil"/>
              <w:right w:val="nil"/>
            </w:tcBorders>
            <w:tcMar>
              <w:top w:w="0" w:type="dxa"/>
              <w:left w:w="62" w:type="dxa"/>
              <w:bottom w:w="0" w:type="dxa"/>
              <w:right w:w="62" w:type="dxa"/>
            </w:tcMar>
          </w:tcPr>
          <w:p w:rsidR="00000000" w:rsidP="00624F17">
            <w:pPr>
              <w:pStyle w:val="BodyText"/>
              <w:rPr>
                <w:lang w:val="en-NZ"/>
              </w:rPr>
            </w:pPr>
            <w:r w:rsidRPr="00624F17">
              <w:t>2.1</w:t>
            </w:r>
          </w:p>
        </w:tc>
        <w:tc>
          <w:tcPr>
            <w:tcW w:w="0" w:type="auto"/>
            <w:tcBorders>
              <w:top w:val="nil"/>
              <w:left w:val="nil"/>
              <w:bottom w:val="nil"/>
              <w:right w:val="nil"/>
            </w:tcBorders>
            <w:tcMar>
              <w:top w:w="0" w:type="dxa"/>
              <w:left w:w="62" w:type="dxa"/>
              <w:bottom w:w="0" w:type="dxa"/>
              <w:right w:w="62" w:type="dxa"/>
            </w:tcMar>
          </w:tcPr>
          <w:p w:rsidR="00000000" w:rsidP="00624F17">
            <w:pPr>
              <w:pStyle w:val="BodyText"/>
              <w:rPr>
                <w:lang w:val="en-NZ"/>
              </w:rPr>
            </w:pPr>
            <w:r w:rsidRPr="00624F17">
              <w:t>All relevant available inci</w:t>
            </w:r>
            <w:r w:rsidRPr="00624F17">
              <w:t xml:space="preserve">dent information is obtained and collated to facilitate a detailed and accurate incident analysis </w:t>
            </w:r>
          </w:p>
        </w:tc>
      </w:tr>
      <w:tr w:rsidTr="003F77B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24F17">
            <w:pPr>
              <w:pStyle w:val="BodyText"/>
              <w:rPr>
                <w:lang w:val="en-NZ"/>
              </w:rPr>
            </w:pPr>
            <w:r w:rsidRPr="00624F17">
              <w:t>2.2</w:t>
            </w:r>
          </w:p>
        </w:tc>
        <w:tc>
          <w:tcPr>
            <w:tcW w:w="0" w:type="auto"/>
            <w:tcBorders>
              <w:top w:val="nil"/>
              <w:left w:val="nil"/>
              <w:bottom w:val="nil"/>
              <w:right w:val="nil"/>
            </w:tcBorders>
            <w:tcMar>
              <w:top w:w="0" w:type="dxa"/>
              <w:left w:w="62" w:type="dxa"/>
              <w:bottom w:w="0" w:type="dxa"/>
              <w:right w:w="62" w:type="dxa"/>
            </w:tcMar>
          </w:tcPr>
          <w:p w:rsidR="00000000" w:rsidP="00624F17">
            <w:pPr>
              <w:pStyle w:val="BodyText"/>
              <w:rPr>
                <w:lang w:val="en-NZ"/>
              </w:rPr>
            </w:pPr>
            <w:r w:rsidRPr="00624F17">
              <w:t>Interviews are conducted with relevant personnel to establish their recollection of events associated with the incident</w:t>
            </w:r>
          </w:p>
        </w:tc>
      </w:tr>
      <w:tr w:rsidTr="003F77B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24F17">
            <w:pPr>
              <w:pStyle w:val="BodyText"/>
              <w:rPr>
                <w:lang w:val="en-NZ"/>
              </w:rPr>
            </w:pPr>
            <w:r w:rsidRPr="00624F17">
              <w:t>2.3</w:t>
            </w:r>
          </w:p>
        </w:tc>
        <w:tc>
          <w:tcPr>
            <w:tcW w:w="0" w:type="auto"/>
            <w:tcBorders>
              <w:top w:val="nil"/>
              <w:left w:val="nil"/>
              <w:bottom w:val="nil"/>
              <w:right w:val="nil"/>
            </w:tcBorders>
            <w:tcMar>
              <w:top w:w="0" w:type="dxa"/>
              <w:left w:w="62" w:type="dxa"/>
              <w:bottom w:w="0" w:type="dxa"/>
              <w:right w:w="62" w:type="dxa"/>
            </w:tcMar>
          </w:tcPr>
          <w:p w:rsidR="00000000" w:rsidP="00624F17">
            <w:pPr>
              <w:pStyle w:val="BodyText"/>
              <w:rPr>
                <w:lang w:val="en-NZ"/>
              </w:rPr>
            </w:pPr>
            <w:r w:rsidRPr="00624F17">
              <w:t>Information is analysed in accordance with the established investigation objectives , based on approved conditions, applicable standards and operational guidelines</w:t>
            </w:r>
          </w:p>
        </w:tc>
      </w:tr>
      <w:tr w:rsidTr="003F77B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24F17">
            <w:pPr>
              <w:pStyle w:val="BodyText"/>
              <w:rPr>
                <w:lang w:val="en-NZ"/>
              </w:rPr>
            </w:pPr>
            <w:r w:rsidRPr="00624F17">
              <w:t>2.4</w:t>
            </w:r>
          </w:p>
        </w:tc>
        <w:tc>
          <w:tcPr>
            <w:tcW w:w="0" w:type="auto"/>
            <w:tcBorders>
              <w:top w:val="nil"/>
              <w:left w:val="nil"/>
              <w:bottom w:val="nil"/>
              <w:right w:val="nil"/>
            </w:tcBorders>
            <w:tcMar>
              <w:top w:w="0" w:type="dxa"/>
              <w:left w:w="62" w:type="dxa"/>
              <w:bottom w:w="0" w:type="dxa"/>
              <w:right w:w="62" w:type="dxa"/>
            </w:tcMar>
          </w:tcPr>
          <w:p w:rsidR="00000000" w:rsidP="00624F17">
            <w:pPr>
              <w:pStyle w:val="BodyText"/>
              <w:rPr>
                <w:lang w:val="en-NZ"/>
              </w:rPr>
            </w:pPr>
            <w:r w:rsidRPr="00624F17">
              <w:t>Options for action that lead to recommendations that reduce future risk are generated</w:t>
            </w:r>
            <w:r w:rsidRPr="00624F17">
              <w:t>, in accordance with workplace and/or statutory requirements</w:t>
            </w:r>
          </w:p>
        </w:tc>
      </w:tr>
      <w:tr w:rsidTr="003F77B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24F17">
            <w:pPr>
              <w:pStyle w:val="BodyText"/>
              <w:rPr>
                <w:lang w:val="en-NZ"/>
              </w:rPr>
            </w:pPr>
            <w:r w:rsidRPr="00624F17">
              <w:t>2.5</w:t>
            </w:r>
          </w:p>
        </w:tc>
        <w:tc>
          <w:tcPr>
            <w:tcW w:w="0" w:type="auto"/>
            <w:tcBorders>
              <w:top w:val="nil"/>
              <w:left w:val="nil"/>
              <w:bottom w:val="nil"/>
              <w:right w:val="nil"/>
            </w:tcBorders>
            <w:tcMar>
              <w:top w:w="0" w:type="dxa"/>
              <w:left w:w="62" w:type="dxa"/>
              <w:bottom w:w="0" w:type="dxa"/>
              <w:right w:w="62" w:type="dxa"/>
            </w:tcMar>
          </w:tcPr>
          <w:p w:rsidR="00000000" w:rsidP="00624F17">
            <w:pPr>
              <w:pStyle w:val="BodyText"/>
              <w:rPr>
                <w:lang w:val="en-NZ"/>
              </w:rPr>
            </w:pPr>
            <w:r w:rsidRPr="00624F17">
              <w:t>Criteria are specified to enable objective evaluation of the options to be undertaken</w:t>
            </w:r>
          </w:p>
        </w:tc>
      </w:tr>
      <w:tr w:rsidTr="003F77B9">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624F17" w:rsidP="00624F17">
            <w:pPr>
              <w:pStyle w:val="BodyText"/>
            </w:pPr>
            <w:r w:rsidRPr="00624F17">
              <w:rPr>
                <w:rStyle w:val="SpecialBold"/>
              </w:rPr>
              <w:t>3</w:t>
            </w:r>
          </w:p>
        </w:tc>
        <w:tc>
          <w:tcPr>
            <w:tcW w:w="0" w:type="auto"/>
            <w:vMerge w:val="restart"/>
            <w:tcBorders>
              <w:top w:val="nil"/>
              <w:left w:val="nil"/>
              <w:bottom w:val="nil"/>
              <w:right w:val="nil"/>
            </w:tcBorders>
            <w:tcMar>
              <w:top w:w="0" w:type="dxa"/>
              <w:left w:w="62" w:type="dxa"/>
              <w:bottom w:w="0" w:type="dxa"/>
              <w:right w:w="62" w:type="dxa"/>
            </w:tcMar>
          </w:tcPr>
          <w:p w:rsidR="00000000" w:rsidP="00624F17">
            <w:pPr>
              <w:pStyle w:val="BodyText"/>
              <w:rPr>
                <w:lang w:val="en-NZ"/>
              </w:rPr>
            </w:pPr>
            <w:r w:rsidRPr="00624F17">
              <w:rPr>
                <w:rStyle w:val="SpecialBold"/>
              </w:rPr>
              <w:t>Prepare report</w:t>
            </w:r>
          </w:p>
        </w:tc>
        <w:tc>
          <w:tcPr>
            <w:tcW w:w="0" w:type="auto"/>
            <w:tcBorders>
              <w:top w:val="nil"/>
              <w:left w:val="nil"/>
              <w:bottom w:val="nil"/>
              <w:right w:val="nil"/>
            </w:tcBorders>
            <w:tcMar>
              <w:top w:w="0" w:type="dxa"/>
              <w:left w:w="62" w:type="dxa"/>
              <w:bottom w:w="0" w:type="dxa"/>
              <w:right w:w="62" w:type="dxa"/>
            </w:tcMar>
          </w:tcPr>
          <w:p w:rsidR="00000000" w:rsidP="00624F17">
            <w:pPr>
              <w:pStyle w:val="BodyText"/>
              <w:rPr>
                <w:lang w:val="en-NZ"/>
              </w:rPr>
            </w:pPr>
            <w:r w:rsidRPr="00624F17">
              <w:t>3.1</w:t>
            </w:r>
          </w:p>
        </w:tc>
        <w:tc>
          <w:tcPr>
            <w:tcW w:w="0" w:type="auto"/>
            <w:tcBorders>
              <w:top w:val="nil"/>
              <w:left w:val="nil"/>
              <w:bottom w:val="nil"/>
              <w:right w:val="nil"/>
            </w:tcBorders>
            <w:tcMar>
              <w:top w:w="0" w:type="dxa"/>
              <w:left w:w="62" w:type="dxa"/>
              <w:bottom w:w="0" w:type="dxa"/>
              <w:right w:w="62" w:type="dxa"/>
            </w:tcMar>
          </w:tcPr>
          <w:p w:rsidR="00000000" w:rsidP="00624F17">
            <w:pPr>
              <w:pStyle w:val="BodyText"/>
              <w:rPr>
                <w:lang w:val="en-NZ"/>
              </w:rPr>
            </w:pPr>
            <w:r w:rsidRPr="00624F17">
              <w:t>Conclusions are drawn and recommendations are made that will enable a satisfactory resolution of the incident issues, and meet workplace and statutory requirements</w:t>
            </w:r>
          </w:p>
        </w:tc>
      </w:tr>
      <w:tr w:rsidTr="003F77B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24F17">
            <w:pPr>
              <w:pStyle w:val="BodyText"/>
              <w:rPr>
                <w:lang w:val="en-NZ"/>
              </w:rPr>
            </w:pPr>
            <w:r w:rsidRPr="00624F17">
              <w:t>3.2</w:t>
            </w:r>
          </w:p>
        </w:tc>
        <w:tc>
          <w:tcPr>
            <w:tcW w:w="0" w:type="auto"/>
            <w:tcBorders>
              <w:top w:val="nil"/>
              <w:left w:val="nil"/>
              <w:bottom w:val="nil"/>
              <w:right w:val="nil"/>
            </w:tcBorders>
            <w:tcMar>
              <w:top w:w="0" w:type="dxa"/>
              <w:left w:w="62" w:type="dxa"/>
              <w:bottom w:w="0" w:type="dxa"/>
              <w:right w:w="62" w:type="dxa"/>
            </w:tcMar>
          </w:tcPr>
          <w:p w:rsidR="00000000" w:rsidP="00624F17">
            <w:pPr>
              <w:pStyle w:val="BodyText"/>
              <w:rPr>
                <w:lang w:val="en-NZ"/>
              </w:rPr>
            </w:pPr>
            <w:r w:rsidRPr="00624F17">
              <w:t xml:space="preserve">Opportunities to enhance operational efficiency and safety procedures are documented </w:t>
            </w:r>
            <w:r w:rsidRPr="00624F17">
              <w:t>in accordance with standard reporting guidelines</w:t>
            </w:r>
          </w:p>
        </w:tc>
      </w:tr>
      <w:tr w:rsidTr="003F77B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24F17">
            <w:pPr>
              <w:pStyle w:val="BodyText"/>
              <w:rPr>
                <w:lang w:val="en-NZ"/>
              </w:rPr>
            </w:pPr>
            <w:r w:rsidRPr="00624F17">
              <w:t>3.3</w:t>
            </w:r>
          </w:p>
        </w:tc>
        <w:tc>
          <w:tcPr>
            <w:tcW w:w="0" w:type="auto"/>
            <w:tcBorders>
              <w:top w:val="nil"/>
              <w:left w:val="nil"/>
              <w:bottom w:val="nil"/>
              <w:right w:val="nil"/>
            </w:tcBorders>
            <w:tcMar>
              <w:top w:w="0" w:type="dxa"/>
              <w:left w:w="62" w:type="dxa"/>
              <w:bottom w:w="0" w:type="dxa"/>
              <w:right w:w="62" w:type="dxa"/>
            </w:tcMar>
          </w:tcPr>
          <w:p w:rsidR="00000000" w:rsidRPr="00624F17" w:rsidP="00624F17">
            <w:pPr>
              <w:pStyle w:val="BodyText"/>
            </w:pPr>
            <w:r w:rsidRPr="00624F17">
              <w:t>Documentation is filed and distributed to all relevant parties for consideration and subsequent action</w:t>
            </w:r>
          </w:p>
        </w:tc>
      </w:tr>
    </w:tbl>
    <w:p w:rsidR="003F77B9" w:rsidP="00624F17">
      <w:pPr>
        <w:pStyle w:val="BodyText"/>
      </w:pPr>
    </w:p>
    <w:p w:rsidR="003F77B9" w:rsidP="00624F17">
      <w:pPr>
        <w:pStyle w:val="BodyText"/>
      </w:pPr>
    </w:p>
    <w:p w:rsidR="00000000" w:rsidRPr="00624F17" w:rsidP="00624F17">
      <w:pPr>
        <w:pStyle w:val="Heading1"/>
      </w:pPr>
      <w:bookmarkStart w:id="7" w:name="O_740608"/>
      <w:bookmarkEnd w:id="7"/>
      <w:r w:rsidRPr="00624F17">
        <w:t>Foundation Skills</w:t>
      </w:r>
    </w:p>
    <w:p w:rsidR="00000000" w:rsidRPr="00624F17" w:rsidP="003F77B9">
      <w:pPr>
        <w:pStyle w:val="BodyText"/>
      </w:pPr>
      <w:r w:rsidRPr="00624F17">
        <w:t>Foundation skills essential to performance are explicit in the performance criteria of this unit of competency.</w:t>
      </w:r>
    </w:p>
    <w:p w:rsidR="00000000" w:rsidRPr="00624F17" w:rsidP="00624F17">
      <w:pPr>
        <w:pStyle w:val="Heading1"/>
      </w:pPr>
      <w:bookmarkStart w:id="8" w:name="O_740609"/>
      <w:bookmarkEnd w:id="8"/>
      <w:r w:rsidRPr="00624F17">
        <w:t>Range of Conditions</w:t>
      </w:r>
    </w:p>
    <w:p w:rsidR="00000000" w:rsidRPr="00624F17" w:rsidP="003F77B9">
      <w:pPr>
        <w:pStyle w:val="BodyText"/>
      </w:pPr>
      <w:r w:rsidRPr="00624F17">
        <w:t>Range is restricted to essential operating conditions and any other variables essential to the work environ</w:t>
      </w:r>
      <w:r w:rsidRPr="00624F17">
        <w:t>ment.</w:t>
      </w:r>
    </w:p>
    <w:p w:rsidR="003F77B9" w:rsidP="003F77B9">
      <w:pPr>
        <w:pStyle w:val="BodyText"/>
      </w:pPr>
      <w:r w:rsidRPr="00624F17">
        <w:t>Non-essential conditions can be found in the Companion Volume Implementation Guide.</w:t>
      </w:r>
    </w:p>
    <w:p w:rsidR="00000000" w:rsidRPr="00624F17" w:rsidP="00624F17">
      <w:pPr>
        <w:pStyle w:val="Heading1"/>
      </w:pPr>
      <w:bookmarkStart w:id="9" w:name="O_740610"/>
      <w:bookmarkEnd w:id="9"/>
      <w:r w:rsidRPr="00624F17">
        <w:t>Unit Mapping Information</w:t>
      </w:r>
    </w:p>
    <w:p w:rsidR="003F77B9" w:rsidP="003F77B9">
      <w:pPr>
        <w:pStyle w:val="BodyText"/>
      </w:pPr>
      <w:r w:rsidRPr="00624F17">
        <w:t>This unit replaces and is equivalent to TLIF5017A Investigate rail safety incidents.</w:t>
      </w:r>
    </w:p>
    <w:p w:rsidR="00000000" w:rsidRPr="00624F17" w:rsidP="00624F17">
      <w:pPr>
        <w:pStyle w:val="Heading1"/>
      </w:pPr>
      <w:bookmarkStart w:id="10" w:name="O_740617"/>
      <w:bookmarkEnd w:id="10"/>
      <w:r w:rsidRPr="00624F17">
        <w:t>Links</w:t>
      </w:r>
    </w:p>
    <w:p w:rsidR="00000000" w:rsidRPr="00624F17" w:rsidP="003F77B9">
      <w:pPr>
        <w:pStyle w:val="BodyText"/>
      </w:pPr>
      <w:r w:rsidRPr="00624F17">
        <w:t>Companion Volu</w:t>
      </w:r>
      <w:r w:rsidRPr="00624F17">
        <w:t xml:space="preserve">me implementation guides are found in VETNet - </w:t>
      </w:r>
      <w:r>
        <w:fldChar w:fldCharType="begin"/>
      </w:r>
      <w:r>
        <w:instrText xml:space="preserve"> HYPERLINK "https://vetnet.gov.au/Pages/TrainingDocs.aspx?q=df441c6e-213d-43e3-874c-0b3f7036d851" </w:instrText>
      </w:r>
      <w:r>
        <w:fldChar w:fldCharType="separate"/>
      </w:r>
      <w:r w:rsidRPr="000805BC">
        <w:rPr>
          <w:rStyle w:val="Hyperlink"/>
        </w:rPr>
        <w:t>https://vetnet.gov.au/Pages/TrainingDocs.aspx?q=df441c6e-213d-43e3-874c-0b3f7036d851</w:t>
      </w:r>
      <w:r>
        <w:fldChar w:fldCharType="end"/>
      </w:r>
    </w:p>
    <w:p w:rsidR="00000000" w:rsidRPr="00624F17" w:rsidP="003F77B9">
      <w:pPr>
        <w:pStyle w:val="BodyText"/>
        <w:sectPr w:rsidSect="00624F17">
          <w:headerReference w:type="default" r:id="rId10"/>
          <w:footerReference w:type="default" r:id="rId11"/>
          <w:pgSz w:w="11908" w:h="16833"/>
          <w:pgMar w:top="1702" w:right="1418" w:bottom="1702" w:left="1418" w:header="992" w:footer="992" w:gutter="0"/>
          <w:cols w:space="720"/>
          <w:noEndnote/>
          <w:docGrid w:linePitch="299"/>
        </w:sectPr>
      </w:pPr>
    </w:p>
    <w:p w:rsidR="00000000" w:rsidRPr="00624F17" w:rsidP="00624F17">
      <w:pPr>
        <w:pStyle w:val="SuperHeading"/>
      </w:pPr>
      <w:r w:rsidRPr="00624F17">
        <w:t>Assessment Requirements for TLIF5017 Investigate rail safety incidents</w:t>
      </w:r>
    </w:p>
    <w:p w:rsidR="00000000" w:rsidRPr="00624F17" w:rsidP="00624F17">
      <w:pPr>
        <w:pStyle w:val="Heading1"/>
      </w:pPr>
      <w:bookmarkStart w:id="11" w:name="O_740612"/>
      <w:bookmarkEnd w:id="11"/>
      <w:r w:rsidRPr="00624F17">
        <w:t>Modification History</w:t>
      </w:r>
    </w:p>
    <w:p w:rsidR="003F77B9" w:rsidP="003F77B9">
      <w:pPr>
        <w:pStyle w:val="BodyText"/>
      </w:pPr>
      <w:r w:rsidRPr="00624F17">
        <w:t>Release 1. This is the first release of this unit of competency in the TLI Transport and Logistics Training Package.</w:t>
      </w:r>
    </w:p>
    <w:p w:rsidR="00000000" w:rsidRPr="00624F17" w:rsidP="00624F17">
      <w:pPr>
        <w:pStyle w:val="Heading1"/>
      </w:pPr>
      <w:bookmarkStart w:id="12" w:name="O_740613"/>
      <w:bookmarkEnd w:id="12"/>
      <w:r w:rsidRPr="00624F17">
        <w:t>Performance Evidence</w:t>
      </w:r>
    </w:p>
    <w:tbl>
      <w:tblPr>
        <w:tblW w:w="0" w:type="auto"/>
        <w:tblCellMar>
          <w:left w:w="62" w:type="dxa"/>
          <w:right w:w="62" w:type="dxa"/>
        </w:tblCellMar>
        <w:tblLook w:val="0000"/>
      </w:tblPr>
      <w:tblGrid>
        <w:gridCol w:w="9196"/>
      </w:tblGrid>
      <w:tr w:rsidTr="003F77B9">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624F17">
            <w:pPr>
              <w:pStyle w:val="BodyText"/>
              <w:rPr>
                <w:lang w:val="en-NZ"/>
              </w:rPr>
            </w:pPr>
            <w:r w:rsidRPr="00624F17">
              <w:t>Evidence required to demonstrate competence in this unit must be relevant to and satisfy all of the requirements of the elements and performance criteria on at least one occasion and include:</w:t>
            </w:r>
          </w:p>
        </w:tc>
      </w:tr>
      <w:tr w:rsidTr="003F77B9">
        <w:tblPrEx>
          <w:tblW w:w="0" w:type="auto"/>
          <w:tblCellMar>
            <w:left w:w="62" w:type="dxa"/>
            <w:right w:w="62" w:type="dxa"/>
          </w:tblCellMar>
          <w:tblLook w:val="0000"/>
        </w:tblPrEx>
        <w:trPr>
          <w:trHeight w:val="142"/>
        </w:trPr>
        <w:tc>
          <w:tcPr>
            <w:tcW w:w="0" w:type="auto"/>
            <w:tcBorders>
              <w:top w:val="nil"/>
              <w:left w:val="nil"/>
              <w:bottom w:val="nil"/>
              <w:right w:val="nil"/>
            </w:tcBorders>
            <w:tcMar>
              <w:top w:w="0" w:type="dxa"/>
              <w:left w:w="62" w:type="dxa"/>
              <w:bottom w:w="0" w:type="dxa"/>
              <w:right w:w="62" w:type="dxa"/>
            </w:tcMar>
          </w:tcPr>
          <w:p w:rsidR="00000000" w:rsidRPr="00624F17" w:rsidP="00624F17">
            <w:pPr>
              <w:pStyle w:val="ListBullet2"/>
            </w:pPr>
            <w:r w:rsidRPr="00624F17">
              <w:t>applying precautions and required action to minimise, control or eliminate hazards that may exist when investigating safety incidents</w:t>
            </w:r>
          </w:p>
          <w:p w:rsidR="00000000" w:rsidRPr="00624F17" w:rsidP="00624F17">
            <w:pPr>
              <w:pStyle w:val="ListBullet2"/>
            </w:pPr>
            <w:r w:rsidRPr="00624F17">
              <w:t>applying relevant legislation and workplace procedures</w:t>
            </w:r>
          </w:p>
          <w:p w:rsidR="00000000" w:rsidRPr="00624F17" w:rsidP="00624F17">
            <w:pPr>
              <w:pStyle w:val="ListBullet2"/>
            </w:pPr>
            <w:r w:rsidRPr="00624F17">
              <w:t xml:space="preserve">communicating effectively with others </w:t>
            </w:r>
          </w:p>
          <w:p w:rsidR="00000000" w:rsidRPr="00624F17" w:rsidP="00624F17">
            <w:pPr>
              <w:pStyle w:val="ListBullet2"/>
            </w:pPr>
            <w:r w:rsidRPr="00624F17">
              <w:t>completing documentation rel</w:t>
            </w:r>
            <w:r w:rsidRPr="00624F17">
              <w:t>ated to investigating safety incidents</w:t>
            </w:r>
          </w:p>
          <w:p w:rsidR="00000000" w:rsidRPr="00624F17" w:rsidP="00624F17">
            <w:pPr>
              <w:pStyle w:val="ListBullet2"/>
            </w:pPr>
            <w:r w:rsidRPr="00624F17">
              <w:t>conducting interviews and taking statements</w:t>
            </w:r>
          </w:p>
          <w:p w:rsidR="00000000" w:rsidRPr="00624F17" w:rsidP="00624F17">
            <w:pPr>
              <w:pStyle w:val="ListBullet2"/>
            </w:pPr>
            <w:r w:rsidRPr="00624F17">
              <w:t>interpreting and following operational instructions and prioritising work</w:t>
            </w:r>
          </w:p>
          <w:p w:rsidR="00000000" w:rsidRPr="00624F17" w:rsidP="00624F17">
            <w:pPr>
              <w:pStyle w:val="ListBullet2"/>
            </w:pPr>
            <w:r w:rsidRPr="00624F17">
              <w:t>modifying activities depending on operational contingencies, risk situations and environments</w:t>
            </w:r>
          </w:p>
          <w:p w:rsidR="00000000" w:rsidRPr="00624F17" w:rsidP="00624F17">
            <w:pPr>
              <w:pStyle w:val="ListBullet2"/>
            </w:pPr>
            <w:r w:rsidRPr="00624F17">
              <w:t>monit</w:t>
            </w:r>
            <w:r w:rsidRPr="00624F17">
              <w:t>oring work activities in terms of planned schedule</w:t>
            </w:r>
          </w:p>
          <w:p w:rsidR="00000000" w:rsidRPr="00624F17" w:rsidP="00624F17">
            <w:pPr>
              <w:pStyle w:val="ListBullet2"/>
            </w:pPr>
            <w:r w:rsidRPr="00624F17">
              <w:t>negotiating and liaising effectively with others</w:t>
            </w:r>
          </w:p>
          <w:p w:rsidR="00000000" w:rsidRPr="00624F17" w:rsidP="00624F17">
            <w:pPr>
              <w:pStyle w:val="ListBullet2"/>
            </w:pPr>
            <w:r w:rsidRPr="00624F17">
              <w:t>operating and adapting to differences in equipment in accordance with operating procedures</w:t>
            </w:r>
          </w:p>
          <w:p w:rsidR="00000000" w:rsidRPr="00624F17" w:rsidP="00624F17">
            <w:pPr>
              <w:pStyle w:val="ListBullet2"/>
            </w:pPr>
            <w:r w:rsidRPr="00624F17">
              <w:t>preparing reports and recommendations</w:t>
            </w:r>
          </w:p>
          <w:p w:rsidR="00000000" w:rsidRPr="00624F17" w:rsidP="00624F17">
            <w:pPr>
              <w:pStyle w:val="ListBullet2"/>
            </w:pPr>
            <w:r w:rsidRPr="00624F17">
              <w:t>reading and interpreting in</w:t>
            </w:r>
            <w:r w:rsidRPr="00624F17">
              <w:t>structions, procedures and information relevant to investigating safety incidents</w:t>
            </w:r>
          </w:p>
          <w:p w:rsidR="00000000" w:rsidRPr="00624F17" w:rsidP="00624F17">
            <w:pPr>
              <w:pStyle w:val="ListBullet2"/>
            </w:pPr>
            <w:r w:rsidRPr="00624F17">
              <w:t>working collaboratively with others when investigating safety incidents</w:t>
            </w:r>
          </w:p>
          <w:p w:rsidR="00000000" w:rsidRPr="00624F17" w:rsidP="00624F17">
            <w:pPr>
              <w:pStyle w:val="ListBullet2"/>
            </w:pPr>
            <w:r w:rsidRPr="00624F17">
              <w:t>working systematically with required attention to detail without injury to self or others, or damage t</w:t>
            </w:r>
            <w:r w:rsidRPr="00624F17">
              <w:t>o goods or equipment.</w:t>
            </w:r>
          </w:p>
        </w:tc>
      </w:tr>
    </w:tbl>
    <w:p w:rsidR="00000000" w:rsidRPr="00624F17" w:rsidP="00624F17">
      <w:pPr>
        <w:pStyle w:val="BodyText"/>
      </w:pPr>
    </w:p>
    <w:p w:rsidR="00000000" w:rsidRPr="00624F17" w:rsidP="00624F17">
      <w:pPr>
        <w:pStyle w:val="AllowPageBreak"/>
      </w:pPr>
    </w:p>
    <w:p w:rsidR="00000000" w:rsidRPr="00624F17" w:rsidP="00624F17">
      <w:pPr>
        <w:pStyle w:val="Heading1"/>
      </w:pPr>
      <w:bookmarkStart w:id="13" w:name="O_740614"/>
      <w:bookmarkEnd w:id="13"/>
      <w:r w:rsidRPr="00624F17">
        <w:t>Knowledge Evidence</w:t>
      </w:r>
    </w:p>
    <w:tbl>
      <w:tblPr>
        <w:tblW w:w="0" w:type="auto"/>
        <w:tblCellMar>
          <w:left w:w="62" w:type="dxa"/>
          <w:right w:w="62" w:type="dxa"/>
        </w:tblCellMar>
        <w:tblLook w:val="0000"/>
      </w:tblPr>
      <w:tblGrid>
        <w:gridCol w:w="9196"/>
      </w:tblGrid>
      <w:tr w:rsidTr="003F77B9">
        <w:tblPrEx>
          <w:tblW w:w="0" w:type="auto"/>
          <w:tblCellMar>
            <w:left w:w="62" w:type="dxa"/>
            <w:right w:w="62" w:type="dxa"/>
          </w:tblCellMar>
          <w:tblLook w:val="0000"/>
        </w:tblPrEx>
        <w:trPr>
          <w:trHeight w:val="928"/>
        </w:trPr>
        <w:tc>
          <w:tcPr>
            <w:tcW w:w="0" w:type="auto"/>
            <w:tcBorders>
              <w:top w:val="nil"/>
              <w:left w:val="nil"/>
              <w:bottom w:val="nil"/>
              <w:right w:val="nil"/>
            </w:tcBorders>
            <w:tcMar>
              <w:top w:w="0" w:type="dxa"/>
              <w:left w:w="62" w:type="dxa"/>
              <w:bottom w:w="0" w:type="dxa"/>
              <w:right w:w="62" w:type="dxa"/>
            </w:tcMar>
          </w:tcPr>
          <w:p w:rsidR="00000000" w:rsidP="00624F17">
            <w:pPr>
              <w:pStyle w:val="BodyText"/>
              <w:rPr>
                <w:lang w:val="en-NZ"/>
              </w:rPr>
            </w:pPr>
            <w:r w:rsidRPr="00624F17">
              <w:t>Evidence required to demonstrate competence in this unit must be relevant to and satisfy all of the requirements of the elements and performance criteria and include knowledge of:</w:t>
            </w:r>
          </w:p>
        </w:tc>
      </w:tr>
      <w:tr w:rsidTr="003F77B9">
        <w:tblPrEx>
          <w:tblW w:w="0" w:type="auto"/>
          <w:tblCellMar>
            <w:left w:w="62" w:type="dxa"/>
            <w:right w:w="62" w:type="dxa"/>
          </w:tblCellMar>
          <w:tblLook w:val="0000"/>
        </w:tblPrEx>
        <w:trPr>
          <w:trHeight w:val="2715"/>
        </w:trPr>
        <w:tc>
          <w:tcPr>
            <w:tcW w:w="0" w:type="auto"/>
            <w:tcBorders>
              <w:top w:val="nil"/>
              <w:left w:val="nil"/>
              <w:bottom w:val="nil"/>
              <w:right w:val="nil"/>
            </w:tcBorders>
            <w:tcMar>
              <w:top w:w="0" w:type="dxa"/>
              <w:left w:w="62" w:type="dxa"/>
              <w:bottom w:w="0" w:type="dxa"/>
              <w:right w:w="62" w:type="dxa"/>
            </w:tcMar>
          </w:tcPr>
          <w:p w:rsidR="00000000" w:rsidRPr="00624F17" w:rsidP="00624F17">
            <w:pPr>
              <w:pStyle w:val="ListBullet2"/>
            </w:pPr>
            <w:r w:rsidRPr="00624F17">
              <w:t>data collection and analysis techniques required when investigating safety incidents</w:t>
            </w:r>
          </w:p>
          <w:p w:rsidR="00000000" w:rsidRPr="00624F17" w:rsidP="00624F17">
            <w:pPr>
              <w:pStyle w:val="ListBullet2"/>
            </w:pPr>
            <w:r w:rsidRPr="00624F17">
              <w:t>documentation and reporting requirements for investigating safety incidents</w:t>
            </w:r>
          </w:p>
          <w:p w:rsidR="00000000" w:rsidRPr="00624F17" w:rsidP="00624F17">
            <w:pPr>
              <w:pStyle w:val="ListBullet2"/>
            </w:pPr>
            <w:r w:rsidRPr="00624F17">
              <w:t>notifiable occurrences reporting requirements prescribed by regulations</w:t>
            </w:r>
          </w:p>
          <w:p w:rsidR="00000000" w:rsidRPr="00624F17" w:rsidP="00624F17">
            <w:pPr>
              <w:pStyle w:val="ListBullet2"/>
            </w:pPr>
            <w:r w:rsidRPr="00624F17">
              <w:t>operational work systems, equipment, management and site operating systems for investigating safety incidents</w:t>
            </w:r>
          </w:p>
          <w:p w:rsidR="00000000" w:rsidRPr="00624F17" w:rsidP="00624F17">
            <w:pPr>
              <w:pStyle w:val="ListBullet2"/>
            </w:pPr>
            <w:r w:rsidRPr="00624F17">
              <w:t>problems that may occur when investigating safety incidents and appropriate action that can be taken to resolve these problems</w:t>
            </w:r>
          </w:p>
          <w:p w:rsidR="00000000" w:rsidRPr="00624F17" w:rsidP="00624F17">
            <w:pPr>
              <w:pStyle w:val="ListBullet2"/>
            </w:pPr>
            <w:r w:rsidRPr="00624F17">
              <w:t>relevant state/terr</w:t>
            </w:r>
            <w:r w:rsidRPr="00624F17">
              <w:t>itory rail safety legislation, codes of practice, industry standards and/or guidelines</w:t>
            </w:r>
          </w:p>
          <w:p w:rsidR="00000000" w:rsidRPr="00624F17" w:rsidP="00624F17">
            <w:pPr>
              <w:pStyle w:val="ListBullet2"/>
            </w:pPr>
            <w:r w:rsidRPr="00624F17">
              <w:t>workplace procedures and policies for the investigation of safety incidents.</w:t>
            </w:r>
          </w:p>
        </w:tc>
      </w:tr>
    </w:tbl>
    <w:p w:rsidR="00000000" w:rsidRPr="00624F17" w:rsidP="00624F17">
      <w:pPr>
        <w:pStyle w:val="BodyText"/>
      </w:pPr>
    </w:p>
    <w:p w:rsidR="00000000" w:rsidRPr="00624F17" w:rsidP="00624F17">
      <w:pPr>
        <w:pStyle w:val="AllowPageBreak"/>
      </w:pPr>
    </w:p>
    <w:p w:rsidR="00000000" w:rsidRPr="00624F17" w:rsidP="00624F17">
      <w:pPr>
        <w:pStyle w:val="Heading1"/>
      </w:pPr>
      <w:bookmarkStart w:id="14" w:name="O_740615"/>
      <w:bookmarkEnd w:id="14"/>
      <w:r w:rsidRPr="00624F17">
        <w:t>Assessment Conditions</w:t>
      </w:r>
    </w:p>
    <w:p w:rsidR="00000000" w:rsidRPr="00624F17" w:rsidP="003F77B9">
      <w:pPr>
        <w:pStyle w:val="BodyText"/>
      </w:pPr>
      <w:r w:rsidRPr="00624F17">
        <w:t>As a minimum, assessors must satisfy applicable reg</w:t>
      </w:r>
      <w:r w:rsidRPr="00624F17">
        <w:t xml:space="preserve">ulatory requirements, which include requirements in the Standards for Registered Training Organisations, current at the time of assessment. </w:t>
      </w:r>
    </w:p>
    <w:p w:rsidR="00000000" w:rsidRPr="00624F17" w:rsidP="003F77B9">
      <w:pPr>
        <w:pStyle w:val="BodyText"/>
      </w:pPr>
      <w:r w:rsidRPr="00624F17">
        <w:t>As a minimum, assessment must satisfy applicable regulatory requirements, which include requirements in the Standar</w:t>
      </w:r>
      <w:r w:rsidRPr="00624F17">
        <w:t>ds for Registered Training Organisations, current at the time of assessment.</w:t>
      </w:r>
    </w:p>
    <w:p w:rsidR="00000000" w:rsidRPr="00624F17" w:rsidP="003F77B9">
      <w:pPr>
        <w:pStyle w:val="BodyText"/>
      </w:pPr>
      <w:r w:rsidRPr="00624F17">
        <w:t>Assessment must occur in workplace operational situations where it is appropriate to do so; where this is not appropriate, assessment must occur in simulated workplace operational</w:t>
      </w:r>
      <w:r w:rsidRPr="00624F17">
        <w:t xml:space="preserve"> situations that replicate workplace conditions.</w:t>
      </w:r>
    </w:p>
    <w:p w:rsidR="00000000" w:rsidRPr="00624F17" w:rsidP="003F77B9">
      <w:pPr>
        <w:pStyle w:val="BodyText"/>
      </w:pPr>
      <w:r w:rsidRPr="00624F17">
        <w:t>Assessment processes and techniques must be appropriate to the language, literacy and numeracy requirements of the work being performed and the needs of the candidate.</w:t>
      </w:r>
    </w:p>
    <w:p w:rsidR="00000000" w:rsidRPr="00624F17" w:rsidP="003F77B9">
      <w:pPr>
        <w:pStyle w:val="BodyText"/>
      </w:pPr>
      <w:r w:rsidRPr="00624F17">
        <w:t>Resources for assessment include:</w:t>
      </w:r>
    </w:p>
    <w:p w:rsidR="00000000" w:rsidRPr="00624F17" w:rsidP="00624F17">
      <w:pPr>
        <w:pStyle w:val="ListBullet2"/>
      </w:pPr>
      <w:r w:rsidRPr="00624F17">
        <w:t>a ra</w:t>
      </w:r>
      <w:r w:rsidRPr="00624F17">
        <w:t>nge of relevant exercises, case studies and/or other simulations</w:t>
      </w:r>
    </w:p>
    <w:p w:rsidR="00000000" w:rsidRPr="00624F17" w:rsidP="00624F17">
      <w:pPr>
        <w:pStyle w:val="ListBullet2"/>
      </w:pPr>
      <w:r w:rsidRPr="00624F17">
        <w:t xml:space="preserve">relevant and appropriate materials, tools, equipment and personal protective equipment currently used in industry </w:t>
      </w:r>
    </w:p>
    <w:p w:rsidR="003F77B9" w:rsidP="00624F17">
      <w:pPr>
        <w:pStyle w:val="ListBullet2"/>
      </w:pPr>
      <w:r w:rsidRPr="00624F17">
        <w:t>applicable documentation including workplace procedures, safety management system, regulations, codes of practice and operation manuals.</w:t>
      </w:r>
    </w:p>
    <w:p w:rsidR="003F77B9" w:rsidP="00624F17">
      <w:pPr>
        <w:pStyle w:val="ListBullet2"/>
      </w:pPr>
    </w:p>
    <w:p w:rsidR="00000000" w:rsidRPr="00624F17" w:rsidP="00624F17">
      <w:pPr>
        <w:pStyle w:val="Heading1"/>
      </w:pPr>
      <w:bookmarkStart w:id="15" w:name="O_740618"/>
      <w:bookmarkEnd w:id="15"/>
      <w:r w:rsidRPr="00624F17">
        <w:t>Links</w:t>
      </w:r>
    </w:p>
    <w:p w:rsidR="00000000" w:rsidRPr="00624F17" w:rsidP="003F77B9">
      <w:pPr>
        <w:pStyle w:val="BodyText"/>
      </w:pPr>
      <w:r w:rsidRPr="00624F17">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0805BC">
        <w:rPr>
          <w:rStyle w:val="Hyperlink"/>
        </w:rPr>
        <w:t>https://vetnet.gov.au/Pages/TrainingDocs.aspx?q=df441c6e-213d-43e3-874c-0b3f7036d851</w:t>
      </w:r>
      <w:r>
        <w:fldChar w:fldCharType="end"/>
      </w:r>
    </w:p>
    <w:p w:rsidR="00000000" w:rsidRPr="00624F17" w:rsidP="00624F17"/>
    <w:sectPr w:rsidSect="00624F1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4F1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4F17" w:rsidRPr="003F77B9" w:rsidP="003F77B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4F1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77B9" w:rsidP="00624F1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F77B9" w:rsidP="00624F1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3F77B9" w:rsidP="00624F1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4F17" w:rsidP="00624F17">
    <w:pPr>
      <w:pStyle w:val="Footer"/>
      <w:framePr w:wrap="around"/>
    </w:pPr>
    <w:r>
      <w:fldChar w:fldCharType="begin"/>
    </w:r>
    <w:r>
      <w:instrText xml:space="preserve"> DOCPROPERTY  Subject  \* MERGEFORMAT </w:instrText>
    </w:r>
    <w:r>
      <w:fldChar w:fldCharType="separate"/>
    </w:r>
    <w:r w:rsidR="003F77B9">
      <w:t>Approved</w:t>
    </w:r>
    <w:r w:rsidR="003F77B9">
      <w:fldChar w:fldCharType="end"/>
    </w:r>
    <w:r>
      <w:tab/>
      <w:t xml:space="preserve">Page </w:t>
    </w:r>
    <w:r>
      <w:fldChar w:fldCharType="begin"/>
    </w:r>
    <w:r>
      <w:instrText xml:space="preserve"> PAGE  \* Arabic  \* MERGEFORMAT </w:instrText>
    </w:r>
    <w:r>
      <w:fldChar w:fldCharType="separate"/>
    </w:r>
    <w:r w:rsidR="003F77B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F77B9">
      <w:rPr>
        <w:noProof/>
      </w:rPr>
      <w:t>4</w:t>
    </w:r>
    <w:r>
      <w:rPr>
        <w:noProof/>
      </w:rPr>
      <w:fldChar w:fldCharType="end"/>
    </w:r>
  </w:p>
  <w:p w:rsidR="00624F17" w:rsidP="00624F17">
    <w:pPr>
      <w:pStyle w:val="Footer"/>
      <w:framePr w:wrap="around"/>
    </w:pPr>
    <w:r>
      <w:t xml:space="preserve">© Commonwealth of Australia, </w:t>
    </w:r>
    <w:r>
      <w:fldChar w:fldCharType="begin"/>
    </w:r>
    <w:r>
      <w:instrText xml:space="preserve"> DATE  \@ "yyyy"  \* MERGEFORMAT </w:instrText>
    </w:r>
    <w:r>
      <w:fldChar w:fldCharType="separate"/>
    </w:r>
    <w:r w:rsidR="003F77B9">
      <w:rPr>
        <w:noProof/>
      </w:rPr>
      <w:t>2025</w:t>
    </w:r>
    <w:r>
      <w:fldChar w:fldCharType="end"/>
    </w:r>
    <w:r>
      <w:tab/>
    </w:r>
    <w:r>
      <w:fldChar w:fldCharType="begin"/>
    </w:r>
    <w:r>
      <w:instrText xml:space="preserve"> DOCPROPERTY  Author  \* MERGEFORMAT </w:instrText>
    </w:r>
    <w:r>
      <w:fldChar w:fldCharType="separate"/>
    </w:r>
    <w:r w:rsidR="003F77B9">
      <w:t>Industry Skills Australia</w:t>
    </w:r>
    <w:r w:rsidR="003F77B9">
      <w:fldChar w:fldCharType="end"/>
    </w:r>
  </w:p>
  <w:p w:rsidR="00624F17" w:rsidP="00624F1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4F1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77B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24F17" w:rsidRPr="003F77B9" w:rsidP="003F77B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4F1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77B9" w:rsidRPr="002D2AF8" w:rsidP="00624F17">
    <w:pPr>
      <w:pStyle w:val="Header"/>
      <w:framePr w:wrap="around"/>
    </w:pPr>
    <w:r>
      <w:fldChar w:fldCharType="begin"/>
    </w:r>
    <w:r>
      <w:instrText xml:space="preserve"> TITLE   \* MERGEFORMAT </w:instrText>
    </w:r>
    <w:r>
      <w:fldChar w:fldCharType="separate"/>
    </w:r>
    <w:r>
      <w:t>TLIF5017 Investigate rail safety incidents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F77B9" w:rsidP="00624F1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4F17" w:rsidRPr="002D2AF8" w:rsidP="00624F17">
    <w:pPr>
      <w:pStyle w:val="Header"/>
      <w:framePr w:wrap="around"/>
    </w:pPr>
    <w:r>
      <w:fldChar w:fldCharType="begin"/>
    </w:r>
    <w:r>
      <w:instrText xml:space="preserve"> TITLE   \* MERGEFORMAT </w:instrText>
    </w:r>
    <w:r>
      <w:fldChar w:fldCharType="separate"/>
    </w:r>
    <w:r w:rsidR="003F77B9">
      <w:t>TLIF5017 Investigate rail safety incidents</w:t>
    </w:r>
    <w:r w:rsidR="003F77B9">
      <w:fldChar w:fldCharType="end"/>
    </w:r>
    <w:r>
      <w:tab/>
      <w:t xml:space="preserve">Date this document was generated: </w:t>
    </w:r>
    <w:r>
      <w:fldChar w:fldCharType="begin"/>
    </w:r>
    <w:r>
      <w:instrText xml:space="preserve"> CREATEDATE  \@ "d MMMM yyyy"  \* MERGEFORMAT </w:instrText>
    </w:r>
    <w:r>
      <w:fldChar w:fldCharType="separate"/>
    </w:r>
    <w:r w:rsidR="003F77B9">
      <w:rPr>
        <w:noProof/>
      </w:rPr>
      <w:t>2 March 2025</w:t>
    </w:r>
    <w:r>
      <w:fldChar w:fldCharType="end"/>
    </w:r>
  </w:p>
  <w:p w:rsidR="00624F17" w:rsidP="00624F1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9E46BE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FE"/>
    <w:multiLevelType w:val="singleLevel"/>
    <w:tmpl w:val="F258BA1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4F1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24F17"/>
    <w:pPr>
      <w:spacing w:before="360" w:after="60"/>
      <w:outlineLvl w:val="0"/>
    </w:pPr>
    <w:rPr>
      <w:sz w:val="32"/>
    </w:rPr>
  </w:style>
  <w:style w:type="paragraph" w:styleId="Heading2">
    <w:name w:val="heading 2"/>
    <w:basedOn w:val="HeadingBase"/>
    <w:next w:val="BodyText"/>
    <w:link w:val="Heading2Char"/>
    <w:qFormat/>
    <w:rsid w:val="00624F17"/>
    <w:pPr>
      <w:keepLines/>
      <w:spacing w:before="240" w:after="120"/>
      <w:outlineLvl w:val="1"/>
    </w:pPr>
    <w:rPr>
      <w:sz w:val="28"/>
      <w:szCs w:val="40"/>
    </w:rPr>
  </w:style>
  <w:style w:type="paragraph" w:styleId="Heading3">
    <w:name w:val="heading 3"/>
    <w:basedOn w:val="HeadingBase"/>
    <w:next w:val="BodyText"/>
    <w:link w:val="Heading3Char"/>
    <w:qFormat/>
    <w:rsid w:val="00624F17"/>
    <w:pPr>
      <w:spacing w:before="180" w:after="120"/>
      <w:outlineLvl w:val="2"/>
    </w:pPr>
    <w:rPr>
      <w:spacing w:val="-10"/>
      <w:kern w:val="32"/>
    </w:rPr>
  </w:style>
  <w:style w:type="paragraph" w:styleId="Heading4">
    <w:name w:val="heading 4"/>
    <w:basedOn w:val="HeadingBase"/>
    <w:next w:val="BodyText"/>
    <w:link w:val="Heading4Char"/>
    <w:qFormat/>
    <w:rsid w:val="00624F17"/>
    <w:pPr>
      <w:spacing w:before="160" w:after="120"/>
      <w:outlineLvl w:val="3"/>
    </w:pPr>
    <w:rPr>
      <w:sz w:val="22"/>
    </w:rPr>
  </w:style>
  <w:style w:type="paragraph" w:styleId="Heading5">
    <w:name w:val="heading 5"/>
    <w:basedOn w:val="HeadingBase"/>
    <w:next w:val="Normal"/>
    <w:link w:val="Heading5Char"/>
    <w:qFormat/>
    <w:rsid w:val="00624F17"/>
    <w:pPr>
      <w:spacing w:before="80"/>
      <w:outlineLvl w:val="4"/>
    </w:pPr>
    <w:rPr>
      <w:color w:val="918585"/>
      <w:sz w:val="20"/>
    </w:rPr>
  </w:style>
  <w:style w:type="paragraph" w:styleId="Heading6">
    <w:name w:val="heading 6"/>
    <w:basedOn w:val="HeadingBase"/>
    <w:next w:val="Normal"/>
    <w:link w:val="Heading6Char"/>
    <w:qFormat/>
    <w:rsid w:val="00624F17"/>
    <w:pPr>
      <w:spacing w:before="60"/>
      <w:outlineLvl w:val="5"/>
    </w:pPr>
    <w:rPr>
      <w:color w:val="918585"/>
      <w:sz w:val="20"/>
    </w:rPr>
  </w:style>
  <w:style w:type="paragraph" w:styleId="Heading7">
    <w:name w:val="heading 7"/>
    <w:basedOn w:val="Normal"/>
    <w:next w:val="Normal"/>
    <w:link w:val="Heading7Char"/>
    <w:qFormat/>
    <w:rsid w:val="00624F17"/>
    <w:pPr>
      <w:ind w:left="720"/>
      <w:outlineLvl w:val="6"/>
    </w:pPr>
    <w:rPr>
      <w:i/>
    </w:rPr>
  </w:style>
  <w:style w:type="paragraph" w:styleId="Heading8">
    <w:name w:val="heading 8"/>
    <w:basedOn w:val="Normal"/>
    <w:next w:val="Normal"/>
    <w:link w:val="Heading8Char"/>
    <w:qFormat/>
    <w:rsid w:val="00624F17"/>
    <w:pPr>
      <w:ind w:left="720"/>
      <w:outlineLvl w:val="7"/>
    </w:pPr>
    <w:rPr>
      <w:i/>
    </w:rPr>
  </w:style>
  <w:style w:type="paragraph" w:styleId="Heading9">
    <w:name w:val="heading 9"/>
    <w:basedOn w:val="Normal"/>
    <w:next w:val="Normal"/>
    <w:link w:val="Heading9Char"/>
    <w:qFormat/>
    <w:rsid w:val="00624F17"/>
    <w:pPr>
      <w:ind w:left="720"/>
      <w:outlineLvl w:val="8"/>
    </w:pPr>
    <w:rPr>
      <w:i/>
    </w:rPr>
  </w:style>
  <w:style w:type="character" w:default="1" w:styleId="DefaultParagraphFont">
    <w:name w:val="Default Paragraph Font"/>
    <w:uiPriority w:val="1"/>
    <w:unhideWhenUsed/>
    <w:rsid w:val="00624F1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24F17"/>
  </w:style>
  <w:style w:type="character" w:customStyle="1" w:styleId="Heading1Char">
    <w:name w:val="Heading 1 Char"/>
    <w:basedOn w:val="DefaultParagraphFont"/>
    <w:link w:val="Heading1"/>
    <w:rsid w:val="00624F17"/>
    <w:rPr>
      <w:rFonts w:ascii="Times New Roman" w:eastAsia="Times New Roman" w:hAnsi="Times New Roman" w:cs="Times New Roman"/>
      <w:b/>
      <w:sz w:val="32"/>
      <w:szCs w:val="20"/>
      <w:lang w:eastAsia="en-US"/>
    </w:rPr>
  </w:style>
  <w:style w:type="paragraph" w:styleId="BodyText">
    <w:name w:val="Body Text"/>
    <w:basedOn w:val="Normal"/>
    <w:link w:val="BodyTextChar"/>
    <w:rsid w:val="00624F1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24F17"/>
    <w:rPr>
      <w:rFonts w:ascii="Times New Roman" w:eastAsia="Times New Roman" w:hAnsi="Times New Roman" w:cs="Times New Roman"/>
      <w:sz w:val="24"/>
      <w:lang w:eastAsia="en-US"/>
    </w:rPr>
  </w:style>
  <w:style w:type="character" w:customStyle="1" w:styleId="SpecialBold">
    <w:name w:val="Special Bold"/>
    <w:basedOn w:val="DefaultParagraphFont"/>
    <w:rsid w:val="00624F17"/>
    <w:rPr>
      <w:b/>
      <w:spacing w:val="0"/>
    </w:rPr>
  </w:style>
  <w:style w:type="paragraph" w:styleId="ListBullet2">
    <w:name w:val="List Bullet 2"/>
    <w:basedOn w:val="List2"/>
    <w:rsid w:val="00624F17"/>
    <w:pPr>
      <w:numPr>
        <w:numId w:val="12"/>
      </w:numPr>
      <w:tabs>
        <w:tab w:val="clear" w:pos="680"/>
      </w:tabs>
    </w:pPr>
  </w:style>
  <w:style w:type="paragraph" w:customStyle="1" w:styleId="SuperHeading">
    <w:name w:val="SuperHeading"/>
    <w:basedOn w:val="Normal"/>
    <w:rsid w:val="00624F17"/>
    <w:pPr>
      <w:spacing w:before="240" w:after="120"/>
      <w:outlineLvl w:val="0"/>
    </w:pPr>
    <w:rPr>
      <w:rFonts w:ascii="Times New Roman" w:hAnsi="Times New Roman"/>
      <w:b/>
      <w:sz w:val="32"/>
    </w:rPr>
  </w:style>
  <w:style w:type="paragraph" w:customStyle="1" w:styleId="AllowPageBreak">
    <w:name w:val="AllowPageBreak"/>
    <w:rsid w:val="00624F1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24F1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24F1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24F1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24F1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24F1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24F1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24F1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24F17"/>
    <w:rPr>
      <w:rFonts w:ascii="Courier New" w:eastAsia="Times New Roman" w:hAnsi="Courier New" w:cs="Times New Roman"/>
      <w:i/>
      <w:szCs w:val="20"/>
      <w:lang w:eastAsia="en-US"/>
    </w:rPr>
  </w:style>
  <w:style w:type="paragraph" w:customStyle="1" w:styleId="HeadingBase">
    <w:name w:val="Heading Base"/>
    <w:rsid w:val="00624F1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24F17"/>
    <w:pPr>
      <w:tabs>
        <w:tab w:val="right" w:leader="dot" w:pos="9072"/>
      </w:tabs>
      <w:ind w:left="567"/>
    </w:pPr>
    <w:rPr>
      <w:szCs w:val="22"/>
    </w:rPr>
  </w:style>
  <w:style w:type="paragraph" w:customStyle="1" w:styleId="TOCBase">
    <w:name w:val="TOC Base"/>
    <w:rsid w:val="00624F1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24F17"/>
    <w:pPr>
      <w:tabs>
        <w:tab w:val="right" w:leader="dot" w:pos="9072"/>
      </w:tabs>
      <w:spacing w:before="40" w:after="40"/>
      <w:ind w:left="284"/>
    </w:pPr>
    <w:rPr>
      <w:rFonts w:ascii="Times New Roman" w:hAnsi="Times New Roman"/>
    </w:rPr>
  </w:style>
  <w:style w:type="paragraph" w:styleId="TOC1">
    <w:name w:val="toc 1"/>
    <w:basedOn w:val="TOCBase"/>
    <w:next w:val="Normal"/>
    <w:rsid w:val="00624F1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24F1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24F17"/>
    <w:rPr>
      <w:rFonts w:ascii="Times New Roman" w:eastAsia="Times New Roman" w:hAnsi="Times New Roman" w:cs="Times New Roman"/>
      <w:sz w:val="16"/>
      <w:lang w:eastAsia="en-US"/>
    </w:rPr>
  </w:style>
  <w:style w:type="paragraph" w:styleId="Title">
    <w:name w:val="Title"/>
    <w:basedOn w:val="HeadingBase"/>
    <w:link w:val="TitleChar"/>
    <w:qFormat/>
    <w:rsid w:val="00624F17"/>
    <w:pPr>
      <w:spacing w:before="5040"/>
      <w:jc w:val="center"/>
    </w:pPr>
    <w:rPr>
      <w:sz w:val="48"/>
      <w:szCs w:val="72"/>
      <w:lang w:val="en-US"/>
    </w:rPr>
  </w:style>
  <w:style w:type="character" w:customStyle="1" w:styleId="TitleChar">
    <w:name w:val="Title Char"/>
    <w:basedOn w:val="DefaultParagraphFont"/>
    <w:link w:val="Title"/>
    <w:rsid w:val="00624F1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24F17"/>
    <w:pPr>
      <w:tabs>
        <w:tab w:val="left" w:pos="3600"/>
        <w:tab w:val="left" w:pos="3958"/>
      </w:tabs>
    </w:pPr>
  </w:style>
  <w:style w:type="paragraph" w:styleId="List">
    <w:name w:val="List"/>
    <w:basedOn w:val="BodyText"/>
    <w:next w:val="BodyText"/>
    <w:rsid w:val="00624F17"/>
    <w:pPr>
      <w:tabs>
        <w:tab w:val="left" w:pos="340"/>
      </w:tabs>
      <w:spacing w:before="60" w:after="60"/>
      <w:ind w:left="340" w:hanging="340"/>
    </w:pPr>
  </w:style>
  <w:style w:type="paragraph" w:styleId="ListBullet">
    <w:name w:val="List Bullet"/>
    <w:basedOn w:val="List"/>
    <w:rsid w:val="00624F17"/>
    <w:pPr>
      <w:numPr>
        <w:numId w:val="11"/>
      </w:numPr>
      <w:tabs>
        <w:tab w:val="clear" w:pos="340"/>
      </w:tabs>
      <w:spacing w:before="40" w:after="40"/>
    </w:pPr>
  </w:style>
  <w:style w:type="paragraph" w:customStyle="1" w:styleId="Note">
    <w:name w:val="Note"/>
    <w:basedOn w:val="BodyText"/>
    <w:rsid w:val="00624F1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24F17"/>
    <w:pPr>
      <w:framePr w:wrap="auto" w:hAnchor="text" w:y="6049"/>
    </w:pPr>
    <w:rPr>
      <w:color w:val="000000"/>
      <w:sz w:val="40"/>
    </w:rPr>
  </w:style>
  <w:style w:type="paragraph" w:customStyle="1" w:styleId="TOCTitle">
    <w:name w:val="TOCTitle"/>
    <w:basedOn w:val="Heading1"/>
    <w:rsid w:val="00624F17"/>
    <w:pPr>
      <w:spacing w:after="240"/>
      <w:jc w:val="center"/>
      <w:outlineLvl w:val="9"/>
    </w:pPr>
    <w:rPr>
      <w:caps/>
    </w:rPr>
  </w:style>
  <w:style w:type="paragraph" w:customStyle="1" w:styleId="Version">
    <w:name w:val="Version"/>
    <w:rsid w:val="00624F1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24F17"/>
    <w:pPr>
      <w:keepNext w:val="0"/>
      <w:tabs>
        <w:tab w:val="right" w:pos="4176"/>
      </w:tabs>
      <w:ind w:left="198" w:hanging="198"/>
    </w:pPr>
    <w:rPr>
      <w:rFonts w:ascii="Garamond" w:hAnsi="Garamond"/>
    </w:rPr>
  </w:style>
  <w:style w:type="paragraph" w:styleId="IndexHeading">
    <w:name w:val="index heading"/>
    <w:basedOn w:val="Normal"/>
    <w:next w:val="Index1"/>
    <w:semiHidden/>
    <w:rsid w:val="00624F17"/>
    <w:pPr>
      <w:spacing w:before="120" w:after="120"/>
    </w:pPr>
    <w:rPr>
      <w:rFonts w:ascii="Arial" w:hAnsi="Arial"/>
      <w:b/>
      <w:color w:val="918585"/>
      <w:sz w:val="24"/>
    </w:rPr>
  </w:style>
  <w:style w:type="paragraph" w:styleId="Header">
    <w:name w:val="header"/>
    <w:basedOn w:val="Normal"/>
    <w:link w:val="HeaderChar"/>
    <w:rsid w:val="00624F1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24F17"/>
    <w:rPr>
      <w:rFonts w:ascii="Times New Roman" w:eastAsia="Times New Roman" w:hAnsi="Times New Roman" w:cs="Times New Roman"/>
      <w:sz w:val="16"/>
      <w:szCs w:val="20"/>
      <w:lang w:val="en-GB" w:eastAsia="en-US"/>
    </w:rPr>
  </w:style>
  <w:style w:type="paragraph" w:customStyle="1" w:styleId="Chapter">
    <w:name w:val="Chapter"/>
    <w:basedOn w:val="Normal"/>
    <w:rsid w:val="00624F17"/>
    <w:pPr>
      <w:spacing w:before="240"/>
    </w:pPr>
    <w:rPr>
      <w:rFonts w:ascii="Times New Roman" w:hAnsi="Times New Roman"/>
      <w:smallCaps/>
      <w:spacing w:val="80"/>
      <w:sz w:val="28"/>
    </w:rPr>
  </w:style>
  <w:style w:type="paragraph" w:customStyle="1" w:styleId="InChapter">
    <w:name w:val="InChapter"/>
    <w:basedOn w:val="Heading3"/>
    <w:rsid w:val="00624F17"/>
    <w:pPr>
      <w:spacing w:after="240"/>
      <w:outlineLvl w:val="9"/>
    </w:pPr>
    <w:rPr>
      <w:noProof/>
    </w:rPr>
  </w:style>
  <w:style w:type="paragraph" w:styleId="Index2">
    <w:name w:val="index 2"/>
    <w:basedOn w:val="Normal"/>
    <w:next w:val="Normal"/>
    <w:semiHidden/>
    <w:rsid w:val="00624F17"/>
    <w:pPr>
      <w:tabs>
        <w:tab w:val="right" w:pos="4176"/>
      </w:tabs>
      <w:ind w:left="568" w:hanging="284"/>
    </w:pPr>
    <w:rPr>
      <w:rFonts w:ascii="Garamond" w:hAnsi="Garamond"/>
    </w:rPr>
  </w:style>
  <w:style w:type="paragraph" w:customStyle="1" w:styleId="Byline">
    <w:name w:val="Byline"/>
    <w:rsid w:val="00624F1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24F17"/>
    <w:pPr>
      <w:tabs>
        <w:tab w:val="clear" w:pos="3600"/>
        <w:tab w:val="clear" w:pos="3958"/>
      </w:tabs>
      <w:jc w:val="right"/>
    </w:pPr>
  </w:style>
  <w:style w:type="character" w:styleId="Emphasis">
    <w:name w:val="Emphasis"/>
    <w:basedOn w:val="DefaultParagraphFont"/>
    <w:qFormat/>
    <w:rsid w:val="00624F17"/>
    <w:rPr>
      <w:i/>
    </w:rPr>
  </w:style>
  <w:style w:type="paragraph" w:styleId="Caption">
    <w:name w:val="caption"/>
    <w:basedOn w:val="BodyText"/>
    <w:next w:val="Normal"/>
    <w:qFormat/>
    <w:rsid w:val="00624F17"/>
    <w:pPr>
      <w:framePr w:w="2268" w:hSpace="181" w:vSpace="181" w:wrap="around" w:vAnchor="text" w:hAnchor="page" w:x="1135" w:y="285" w:anchorLock="1"/>
    </w:pPr>
    <w:rPr>
      <w:i/>
    </w:rPr>
  </w:style>
  <w:style w:type="paragraph" w:customStyle="1" w:styleId="MiniTOCTitle">
    <w:name w:val="MiniTOCTitle"/>
    <w:basedOn w:val="Heading4"/>
    <w:rsid w:val="00624F17"/>
    <w:pPr>
      <w:spacing w:before="240"/>
      <w:outlineLvl w:val="9"/>
    </w:pPr>
    <w:rPr>
      <w:noProof/>
      <w:sz w:val="24"/>
    </w:rPr>
  </w:style>
  <w:style w:type="paragraph" w:customStyle="1" w:styleId="MiniTOCItem">
    <w:name w:val="MiniTOCItem"/>
    <w:basedOn w:val="ListBullet"/>
    <w:rsid w:val="00624F17"/>
    <w:pPr>
      <w:numPr>
        <w:numId w:val="0"/>
      </w:numPr>
      <w:tabs>
        <w:tab w:val="right" w:leader="dot" w:pos="6521"/>
      </w:tabs>
      <w:spacing w:before="0" w:after="0"/>
    </w:pPr>
  </w:style>
  <w:style w:type="paragraph" w:customStyle="1" w:styleId="TOFTitle">
    <w:name w:val="TOFTitle"/>
    <w:basedOn w:val="TOCTitle"/>
    <w:rsid w:val="00624F17"/>
  </w:style>
  <w:style w:type="paragraph" w:styleId="TableofFigures">
    <w:name w:val="table of figures"/>
    <w:basedOn w:val="Normal"/>
    <w:next w:val="Normal"/>
    <w:semiHidden/>
    <w:rsid w:val="00624F17"/>
    <w:pPr>
      <w:tabs>
        <w:tab w:val="right" w:leader="dot" w:pos="9072"/>
      </w:tabs>
      <w:ind w:left="970" w:hanging="403"/>
    </w:pPr>
    <w:rPr>
      <w:rFonts w:ascii="Times New Roman" w:hAnsi="Times New Roman"/>
      <w:b/>
    </w:rPr>
  </w:style>
  <w:style w:type="paragraph" w:styleId="ListNumber">
    <w:name w:val="List Number"/>
    <w:basedOn w:val="List"/>
    <w:rsid w:val="00624F17"/>
    <w:pPr>
      <w:numPr>
        <w:numId w:val="14"/>
      </w:numPr>
      <w:tabs>
        <w:tab w:val="clear" w:pos="340"/>
      </w:tabs>
    </w:pPr>
  </w:style>
  <w:style w:type="character" w:customStyle="1" w:styleId="WingdingSymbols">
    <w:name w:val="Wingding Symbols"/>
    <w:rsid w:val="00624F17"/>
    <w:rPr>
      <w:rFonts w:ascii="Wingdings" w:hAnsi="Wingdings"/>
    </w:rPr>
  </w:style>
  <w:style w:type="paragraph" w:customStyle="1" w:styleId="TableHeading">
    <w:name w:val="Table Heading"/>
    <w:basedOn w:val="HeadingBase"/>
    <w:rsid w:val="00624F17"/>
    <w:pPr>
      <w:keepLines/>
      <w:pBdr>
        <w:bottom w:val="single" w:sz="6" w:space="1" w:color="918585"/>
      </w:pBdr>
      <w:spacing w:before="240"/>
    </w:pPr>
  </w:style>
  <w:style w:type="character" w:customStyle="1" w:styleId="HotSpot">
    <w:name w:val="HotSpot"/>
    <w:rsid w:val="00624F17"/>
    <w:rPr>
      <w:color w:val="0033CC"/>
      <w:u w:val="none"/>
    </w:rPr>
  </w:style>
  <w:style w:type="paragraph" w:customStyle="1" w:styleId="BodyTextRight">
    <w:name w:val="Body Text Right"/>
    <w:basedOn w:val="BodyText"/>
    <w:rsid w:val="00624F17"/>
    <w:pPr>
      <w:spacing w:before="0" w:after="0"/>
      <w:jc w:val="right"/>
    </w:pPr>
  </w:style>
  <w:style w:type="paragraph" w:styleId="Index3">
    <w:name w:val="index 3"/>
    <w:basedOn w:val="ListNumber2"/>
    <w:next w:val="Normal"/>
    <w:semiHidden/>
    <w:rsid w:val="00624F17"/>
    <w:pPr>
      <w:numPr>
        <w:numId w:val="0"/>
      </w:numPr>
      <w:tabs>
        <w:tab w:val="right" w:leader="dot" w:pos="4176"/>
      </w:tabs>
    </w:pPr>
  </w:style>
  <w:style w:type="paragraph" w:styleId="ListNumber2">
    <w:name w:val="List Number 2"/>
    <w:basedOn w:val="List2"/>
    <w:rsid w:val="00624F17"/>
    <w:pPr>
      <w:numPr>
        <w:numId w:val="9"/>
      </w:numPr>
      <w:tabs>
        <w:tab w:val="clear" w:pos="1060"/>
      </w:tabs>
    </w:pPr>
  </w:style>
  <w:style w:type="paragraph" w:customStyle="1" w:styleId="MarginNote">
    <w:name w:val="Margin Note"/>
    <w:basedOn w:val="BodyText"/>
    <w:rsid w:val="00624F1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24F1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24F1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24F17"/>
    <w:rPr>
      <w:sz w:val="32"/>
    </w:rPr>
  </w:style>
  <w:style w:type="paragraph" w:customStyle="1" w:styleId="HeadingProcedure">
    <w:name w:val="Heading Procedure"/>
    <w:basedOn w:val="HeadingBase"/>
    <w:next w:val="Normal"/>
    <w:rsid w:val="00624F17"/>
    <w:pPr>
      <w:tabs>
        <w:tab w:val="left" w:pos="0"/>
      </w:tabs>
      <w:spacing w:before="120" w:after="60"/>
    </w:pPr>
    <w:rPr>
      <w:i/>
      <w:color w:val="918585"/>
      <w:sz w:val="22"/>
    </w:rPr>
  </w:style>
  <w:style w:type="paragraph" w:customStyle="1" w:styleId="TableBodyText">
    <w:name w:val="Table Body Text"/>
    <w:basedOn w:val="BodyText"/>
    <w:rsid w:val="00624F17"/>
    <w:pPr>
      <w:spacing w:before="60" w:after="60"/>
    </w:pPr>
  </w:style>
  <w:style w:type="paragraph" w:styleId="ListContinue">
    <w:name w:val="List Continue"/>
    <w:basedOn w:val="List"/>
    <w:rsid w:val="00624F17"/>
    <w:pPr>
      <w:ind w:firstLine="0"/>
    </w:pPr>
  </w:style>
  <w:style w:type="paragraph" w:customStyle="1" w:styleId="ListNote">
    <w:name w:val="List Note"/>
    <w:basedOn w:val="List"/>
    <w:rsid w:val="00624F17"/>
    <w:pPr>
      <w:pBdr>
        <w:top w:val="single" w:sz="6" w:space="2" w:color="918585"/>
        <w:bottom w:val="single" w:sz="6" w:space="2" w:color="918585"/>
      </w:pBdr>
      <w:tabs>
        <w:tab w:val="left" w:pos="1021"/>
      </w:tabs>
      <w:ind w:firstLine="0"/>
    </w:pPr>
  </w:style>
  <w:style w:type="paragraph" w:customStyle="1" w:styleId="Warning">
    <w:name w:val="Warning"/>
    <w:basedOn w:val="BodyText"/>
    <w:rsid w:val="00624F17"/>
    <w:pPr>
      <w:shd w:val="clear" w:color="auto" w:fill="D9D9D9"/>
      <w:tabs>
        <w:tab w:val="left" w:pos="992"/>
      </w:tabs>
      <w:ind w:left="119" w:right="119"/>
    </w:pPr>
    <w:rPr>
      <w:sz w:val="20"/>
    </w:rPr>
  </w:style>
  <w:style w:type="paragraph" w:customStyle="1" w:styleId="MarginIcons">
    <w:name w:val="Margin Icons"/>
    <w:basedOn w:val="BodyText"/>
    <w:rsid w:val="00624F1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24F17"/>
    <w:rPr>
      <w:rFonts w:ascii="Courier New" w:hAnsi="Courier New"/>
    </w:rPr>
  </w:style>
  <w:style w:type="paragraph" w:customStyle="1" w:styleId="NoteBullet">
    <w:name w:val="Note Bullet"/>
    <w:basedOn w:val="Note"/>
    <w:rsid w:val="00624F17"/>
    <w:pPr>
      <w:tabs>
        <w:tab w:val="clear" w:pos="680"/>
      </w:tabs>
      <w:spacing w:before="60" w:after="60"/>
    </w:pPr>
  </w:style>
  <w:style w:type="paragraph" w:customStyle="1" w:styleId="SubHeading2">
    <w:name w:val="SubHeading2"/>
    <w:basedOn w:val="HeadingBase"/>
    <w:rsid w:val="00624F17"/>
    <w:pPr>
      <w:spacing w:before="240" w:after="60"/>
    </w:pPr>
    <w:rPr>
      <w:sz w:val="20"/>
    </w:rPr>
  </w:style>
  <w:style w:type="paragraph" w:customStyle="1" w:styleId="SubHeading1">
    <w:name w:val="SubHeading1"/>
    <w:basedOn w:val="HeadingBase"/>
    <w:rsid w:val="00624F17"/>
    <w:pPr>
      <w:spacing w:before="240" w:after="60"/>
    </w:pPr>
    <w:rPr>
      <w:color w:val="918585"/>
      <w:sz w:val="22"/>
    </w:rPr>
  </w:style>
  <w:style w:type="paragraph" w:customStyle="1" w:styleId="SideHeading">
    <w:name w:val="Side Heading"/>
    <w:basedOn w:val="HeadingBase"/>
    <w:rsid w:val="00624F1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24F17"/>
    <w:pPr>
      <w:numPr>
        <w:numId w:val="10"/>
      </w:numPr>
    </w:pPr>
  </w:style>
  <w:style w:type="paragraph" w:styleId="PlainText">
    <w:name w:val="Plain Text"/>
    <w:basedOn w:val="Normal"/>
    <w:link w:val="PlainTextChar"/>
    <w:rsid w:val="00624F17"/>
    <w:rPr>
      <w:sz w:val="20"/>
    </w:rPr>
  </w:style>
  <w:style w:type="character" w:customStyle="1" w:styleId="PlainTextChar">
    <w:name w:val="Plain Text Char"/>
    <w:basedOn w:val="DefaultParagraphFont"/>
    <w:link w:val="PlainText"/>
    <w:rsid w:val="00624F17"/>
    <w:rPr>
      <w:rFonts w:ascii="Courier New" w:eastAsia="Times New Roman" w:hAnsi="Courier New" w:cs="Times New Roman"/>
      <w:sz w:val="20"/>
      <w:szCs w:val="20"/>
      <w:lang w:eastAsia="en-US"/>
    </w:rPr>
  </w:style>
  <w:style w:type="character" w:customStyle="1" w:styleId="MenuOption">
    <w:name w:val="Menu Option"/>
    <w:basedOn w:val="DefaultParagraphFont"/>
    <w:rsid w:val="00624F17"/>
    <w:rPr>
      <w:b/>
      <w:smallCaps/>
    </w:rPr>
  </w:style>
  <w:style w:type="paragraph" w:customStyle="1" w:styleId="TableListNumber">
    <w:name w:val="Table List Number"/>
    <w:basedOn w:val="ListNumber"/>
    <w:rsid w:val="00624F17"/>
    <w:pPr>
      <w:numPr>
        <w:numId w:val="0"/>
      </w:numPr>
    </w:pPr>
  </w:style>
  <w:style w:type="paragraph" w:styleId="TOC4">
    <w:name w:val="toc 4"/>
    <w:basedOn w:val="TOCBase"/>
    <w:next w:val="Normal"/>
    <w:semiHidden/>
    <w:rsid w:val="00624F17"/>
    <w:pPr>
      <w:tabs>
        <w:tab w:val="right" w:leader="dot" w:pos="9071"/>
      </w:tabs>
      <w:ind w:left="1701"/>
    </w:pPr>
  </w:style>
  <w:style w:type="paragraph" w:customStyle="1" w:styleId="ListAlpha">
    <w:name w:val="List Alpha"/>
    <w:basedOn w:val="List"/>
    <w:rsid w:val="00624F17"/>
    <w:pPr>
      <w:numPr>
        <w:numId w:val="8"/>
      </w:numPr>
    </w:pPr>
  </w:style>
  <w:style w:type="paragraph" w:customStyle="1" w:styleId="ListAlpha2">
    <w:name w:val="List Alpha 2"/>
    <w:basedOn w:val="List2"/>
    <w:rsid w:val="00624F17"/>
    <w:pPr>
      <w:numPr>
        <w:numId w:val="7"/>
      </w:numPr>
    </w:pPr>
  </w:style>
  <w:style w:type="paragraph" w:styleId="List2">
    <w:name w:val="List 2"/>
    <w:basedOn w:val="BodyText"/>
    <w:rsid w:val="00624F17"/>
    <w:pPr>
      <w:tabs>
        <w:tab w:val="left" w:pos="680"/>
      </w:tabs>
      <w:spacing w:before="60" w:after="60"/>
      <w:ind w:left="680" w:hanging="340"/>
    </w:pPr>
  </w:style>
  <w:style w:type="paragraph" w:styleId="List3">
    <w:name w:val="List 3"/>
    <w:basedOn w:val="BodyText"/>
    <w:rsid w:val="00624F17"/>
    <w:pPr>
      <w:tabs>
        <w:tab w:val="left" w:pos="1021"/>
      </w:tabs>
      <w:spacing w:before="60" w:after="60"/>
      <w:ind w:left="1020" w:hanging="340"/>
    </w:pPr>
  </w:style>
  <w:style w:type="paragraph" w:styleId="List4">
    <w:name w:val="List 4"/>
    <w:basedOn w:val="BodyText"/>
    <w:rsid w:val="00624F17"/>
    <w:pPr>
      <w:tabs>
        <w:tab w:val="left" w:pos="1361"/>
      </w:tabs>
      <w:spacing w:before="60" w:after="60"/>
      <w:ind w:left="1361" w:hanging="340"/>
    </w:pPr>
  </w:style>
  <w:style w:type="paragraph" w:styleId="List5">
    <w:name w:val="List 5"/>
    <w:basedOn w:val="BodyText"/>
    <w:rsid w:val="00624F17"/>
    <w:pPr>
      <w:tabs>
        <w:tab w:val="left" w:pos="1701"/>
      </w:tabs>
      <w:spacing w:before="60" w:after="60"/>
      <w:ind w:left="1701" w:hanging="340"/>
    </w:pPr>
  </w:style>
  <w:style w:type="paragraph" w:styleId="ListBullet3">
    <w:name w:val="List Bullet 3"/>
    <w:basedOn w:val="List3"/>
    <w:rsid w:val="00624F17"/>
    <w:pPr>
      <w:numPr>
        <w:numId w:val="13"/>
      </w:numPr>
      <w:tabs>
        <w:tab w:val="clear" w:pos="1021"/>
      </w:tabs>
      <w:ind w:left="1037" w:hanging="357"/>
    </w:pPr>
  </w:style>
  <w:style w:type="paragraph" w:styleId="ListBullet4">
    <w:name w:val="List Bullet 4"/>
    <w:basedOn w:val="List4"/>
    <w:rsid w:val="00624F17"/>
    <w:pPr>
      <w:numPr>
        <w:numId w:val="2"/>
      </w:numPr>
      <w:tabs>
        <w:tab w:val="clear" w:pos="1361"/>
      </w:tabs>
    </w:pPr>
  </w:style>
  <w:style w:type="paragraph" w:styleId="ListBullet5">
    <w:name w:val="List Bullet 5"/>
    <w:basedOn w:val="List5"/>
    <w:rsid w:val="00624F17"/>
    <w:pPr>
      <w:numPr>
        <w:numId w:val="3"/>
      </w:numPr>
    </w:pPr>
  </w:style>
  <w:style w:type="paragraph" w:styleId="ListContinue2">
    <w:name w:val="List Continue 2"/>
    <w:basedOn w:val="List2"/>
    <w:rsid w:val="00624F17"/>
    <w:pPr>
      <w:ind w:firstLine="0"/>
    </w:pPr>
  </w:style>
  <w:style w:type="paragraph" w:styleId="ListContinue3">
    <w:name w:val="List Continue 3"/>
    <w:basedOn w:val="List3"/>
    <w:rsid w:val="00624F17"/>
    <w:pPr>
      <w:ind w:left="1021" w:firstLine="0"/>
    </w:pPr>
  </w:style>
  <w:style w:type="paragraph" w:styleId="ListContinue4">
    <w:name w:val="List Continue 4"/>
    <w:basedOn w:val="List4"/>
    <w:rsid w:val="00624F17"/>
    <w:pPr>
      <w:ind w:firstLine="0"/>
    </w:pPr>
  </w:style>
  <w:style w:type="paragraph" w:styleId="ListContinue5">
    <w:name w:val="List Continue 5"/>
    <w:basedOn w:val="List5"/>
    <w:rsid w:val="00624F17"/>
    <w:pPr>
      <w:ind w:firstLine="0"/>
    </w:pPr>
  </w:style>
  <w:style w:type="paragraph" w:styleId="ListNumber3">
    <w:name w:val="List Number 3"/>
    <w:basedOn w:val="List3"/>
    <w:rsid w:val="00624F17"/>
    <w:pPr>
      <w:numPr>
        <w:numId w:val="4"/>
      </w:numPr>
    </w:pPr>
  </w:style>
  <w:style w:type="paragraph" w:styleId="ListNumber4">
    <w:name w:val="List Number 4"/>
    <w:basedOn w:val="List4"/>
    <w:rsid w:val="00624F17"/>
    <w:pPr>
      <w:numPr>
        <w:numId w:val="5"/>
      </w:numPr>
    </w:pPr>
  </w:style>
  <w:style w:type="paragraph" w:styleId="ListNumber5">
    <w:name w:val="List Number 5"/>
    <w:basedOn w:val="List5"/>
    <w:rsid w:val="00624F17"/>
    <w:pPr>
      <w:numPr>
        <w:numId w:val="6"/>
      </w:numPr>
    </w:pPr>
  </w:style>
  <w:style w:type="paragraph" w:styleId="BlockText">
    <w:name w:val="Block Text"/>
    <w:basedOn w:val="Normal"/>
    <w:rsid w:val="00624F17"/>
    <w:pPr>
      <w:spacing w:after="120"/>
      <w:ind w:left="1440" w:right="1440"/>
    </w:pPr>
  </w:style>
  <w:style w:type="character" w:customStyle="1" w:styleId="Subscript">
    <w:name w:val="Subscript"/>
    <w:basedOn w:val="DefaultParagraphFont"/>
    <w:rsid w:val="00624F17"/>
    <w:rPr>
      <w:sz w:val="16"/>
      <w:vertAlign w:val="subscript"/>
    </w:rPr>
  </w:style>
  <w:style w:type="character" w:customStyle="1" w:styleId="Superscript">
    <w:name w:val="Superscript"/>
    <w:basedOn w:val="DefaultParagraphFont"/>
    <w:rsid w:val="00624F17"/>
    <w:rPr>
      <w:sz w:val="16"/>
      <w:vertAlign w:val="superscript"/>
    </w:rPr>
  </w:style>
  <w:style w:type="character" w:customStyle="1" w:styleId="Symbols">
    <w:name w:val="Symbols"/>
    <w:basedOn w:val="DefaultParagraphFont"/>
    <w:rsid w:val="00624F17"/>
    <w:rPr>
      <w:rFonts w:ascii="Symbol" w:hAnsi="Symbol"/>
    </w:rPr>
  </w:style>
  <w:style w:type="character" w:customStyle="1" w:styleId="MenuOptions">
    <w:name w:val="Menu Options"/>
    <w:basedOn w:val="DefaultParagraphFont"/>
    <w:rsid w:val="00624F17"/>
    <w:rPr>
      <w:rFonts w:ascii="Arial Narrow" w:hAnsi="Arial Narrow"/>
      <w:smallCaps/>
    </w:rPr>
  </w:style>
  <w:style w:type="character" w:customStyle="1" w:styleId="Buttons">
    <w:name w:val="Buttons"/>
    <w:basedOn w:val="DefaultParagraphFont"/>
    <w:rsid w:val="00624F17"/>
    <w:rPr>
      <w:b/>
    </w:rPr>
  </w:style>
  <w:style w:type="character" w:customStyle="1" w:styleId="Underlined">
    <w:name w:val="Underlined"/>
    <w:basedOn w:val="DefaultParagraphFont"/>
    <w:rsid w:val="00624F17"/>
    <w:rPr>
      <w:u w:val="single"/>
    </w:rPr>
  </w:style>
  <w:style w:type="paragraph" w:customStyle="1" w:styleId="TableBodyTextRight">
    <w:name w:val="Table Body Text Right"/>
    <w:basedOn w:val="TableBodyText"/>
    <w:rsid w:val="00624F17"/>
    <w:pPr>
      <w:widowControl w:val="0"/>
      <w:autoSpaceDE w:val="0"/>
      <w:autoSpaceDN w:val="0"/>
      <w:adjustRightInd w:val="0"/>
      <w:jc w:val="right"/>
    </w:pPr>
    <w:rPr>
      <w:rFonts w:cs="Arial"/>
      <w:szCs w:val="18"/>
    </w:rPr>
  </w:style>
  <w:style w:type="paragraph" w:customStyle="1" w:styleId="CopyrightText">
    <w:name w:val="Copyright Text"/>
    <w:basedOn w:val="BodyText"/>
    <w:rsid w:val="00624F17"/>
    <w:rPr>
      <w:sz w:val="18"/>
    </w:rPr>
  </w:style>
  <w:style w:type="paragraph" w:customStyle="1" w:styleId="BodySmallRight">
    <w:name w:val="Body Small Right"/>
    <w:basedOn w:val="BodyTextRight"/>
    <w:rsid w:val="00624F17"/>
    <w:rPr>
      <w:sz w:val="18"/>
      <w:szCs w:val="18"/>
    </w:rPr>
  </w:style>
  <w:style w:type="paragraph" w:customStyle="1" w:styleId="MarginEdition">
    <w:name w:val="Margin Edition"/>
    <w:basedOn w:val="MarginNote"/>
    <w:rsid w:val="00624F17"/>
    <w:pPr>
      <w:spacing w:before="0" w:after="0"/>
    </w:pPr>
    <w:rPr>
      <w:rFonts w:ascii="Times New Roman" w:hAnsi="Times New Roman"/>
      <w:color w:val="999999"/>
    </w:rPr>
  </w:style>
  <w:style w:type="paragraph" w:customStyle="1" w:styleId="Spacer">
    <w:name w:val="Spacer"/>
    <w:basedOn w:val="Normal"/>
    <w:rsid w:val="00624F17"/>
    <w:rPr>
      <w:sz w:val="2"/>
      <w:szCs w:val="2"/>
    </w:rPr>
  </w:style>
  <w:style w:type="character" w:customStyle="1" w:styleId="Small">
    <w:name w:val="Small"/>
    <w:basedOn w:val="DefaultParagraphFont"/>
    <w:rsid w:val="00624F17"/>
    <w:rPr>
      <w:sz w:val="16"/>
    </w:rPr>
  </w:style>
  <w:style w:type="paragraph" w:customStyle="1" w:styleId="WideTable">
    <w:name w:val="Wide Table"/>
    <w:basedOn w:val="Normal"/>
    <w:rsid w:val="00624F17"/>
    <w:pPr>
      <w:ind w:left="-1418"/>
    </w:pPr>
    <w:rPr>
      <w:sz w:val="2"/>
      <w:szCs w:val="2"/>
    </w:rPr>
  </w:style>
  <w:style w:type="character" w:styleId="PageNumber">
    <w:name w:val="page number"/>
    <w:basedOn w:val="DefaultParagraphFont"/>
    <w:rsid w:val="00624F17"/>
  </w:style>
  <w:style w:type="paragraph" w:styleId="Quote">
    <w:name w:val="Quote"/>
    <w:basedOn w:val="Heading1"/>
    <w:link w:val="QuoteChar"/>
    <w:qFormat/>
    <w:rsid w:val="00624F17"/>
    <w:rPr>
      <w:b w:val="0"/>
      <w:sz w:val="72"/>
      <w:szCs w:val="72"/>
      <w:lang w:val="en-NZ"/>
    </w:rPr>
  </w:style>
  <w:style w:type="character" w:customStyle="1" w:styleId="QuoteChar">
    <w:name w:val="Quote Char"/>
    <w:basedOn w:val="DefaultParagraphFont"/>
    <w:link w:val="Quote"/>
    <w:rsid w:val="00624F1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24F17"/>
    <w:pPr>
      <w:pageBreakBefore/>
    </w:pPr>
  </w:style>
  <w:style w:type="paragraph" w:customStyle="1" w:styleId="Border">
    <w:name w:val="Border"/>
    <w:basedOn w:val="Normal"/>
    <w:qFormat/>
    <w:rsid w:val="00624F1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24F17"/>
    <w:rPr>
      <w:b/>
      <w:bCs/>
      <w:i/>
      <w:iCs/>
      <w:color w:val="auto"/>
    </w:rPr>
  </w:style>
  <w:style w:type="paragraph" w:styleId="IntenseQuote">
    <w:name w:val="Intense Quote"/>
    <w:basedOn w:val="Normal"/>
    <w:next w:val="Normal"/>
    <w:link w:val="IntenseQuoteChar"/>
    <w:uiPriority w:val="30"/>
    <w:qFormat/>
    <w:rsid w:val="00624F1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24F1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24F17"/>
    <w:rPr>
      <w:smallCaps/>
      <w:color w:val="auto"/>
      <w:u w:val="single"/>
    </w:rPr>
  </w:style>
  <w:style w:type="character" w:styleId="IntenseReference">
    <w:name w:val="Intense Reference"/>
    <w:basedOn w:val="DefaultParagraphFont"/>
    <w:uiPriority w:val="32"/>
    <w:qFormat/>
    <w:rsid w:val="00624F17"/>
    <w:rPr>
      <w:b/>
      <w:bCs/>
      <w:smallCaps/>
      <w:color w:val="auto"/>
      <w:spacing w:val="5"/>
      <w:u w:val="single"/>
    </w:rPr>
  </w:style>
  <w:style w:type="paragraph" w:customStyle="1" w:styleId="2ColumnHeading">
    <w:name w:val="2Column Heading"/>
    <w:basedOn w:val="BodyText"/>
    <w:qFormat/>
    <w:rsid w:val="00624F17"/>
    <w:pPr>
      <w:spacing w:after="60"/>
      <w:ind w:left="-2268"/>
    </w:pPr>
    <w:rPr>
      <w:b/>
    </w:rPr>
  </w:style>
  <w:style w:type="paragraph" w:customStyle="1" w:styleId="Heading1TOC">
    <w:name w:val="Heading1 TOC"/>
    <w:basedOn w:val="Normal"/>
    <w:qFormat/>
    <w:rsid w:val="00624F17"/>
    <w:pPr>
      <w:spacing w:before="240" w:after="120"/>
    </w:pPr>
    <w:rPr>
      <w:rFonts w:ascii="Times New Roman" w:hAnsi="Times New Roman"/>
      <w:b/>
      <w:sz w:val="32"/>
    </w:rPr>
  </w:style>
  <w:style w:type="paragraph" w:customStyle="1" w:styleId="Heading2TOC">
    <w:name w:val="Heading2 TOC"/>
    <w:basedOn w:val="Normal"/>
    <w:qFormat/>
    <w:rsid w:val="00624F17"/>
    <w:pPr>
      <w:spacing w:before="240" w:after="60"/>
    </w:pPr>
    <w:rPr>
      <w:rFonts w:ascii="Times New Roman" w:hAnsi="Times New Roman"/>
      <w:b/>
      <w:sz w:val="28"/>
    </w:rPr>
  </w:style>
  <w:style w:type="character" w:customStyle="1" w:styleId="Underline">
    <w:name w:val="Underline"/>
    <w:basedOn w:val="DefaultParagraphFont"/>
    <w:qFormat/>
    <w:rsid w:val="00624F17"/>
    <w:rPr>
      <w:u w:val="single"/>
    </w:rPr>
  </w:style>
  <w:style w:type="character" w:customStyle="1" w:styleId="BoldandItalics">
    <w:name w:val="Bold and Italics"/>
    <w:qFormat/>
    <w:rsid w:val="00624F17"/>
    <w:rPr>
      <w:b/>
      <w:i/>
      <w:u w:val="none"/>
    </w:rPr>
  </w:style>
  <w:style w:type="paragraph" w:styleId="BalloonText">
    <w:name w:val="Balloon Text"/>
    <w:basedOn w:val="Normal"/>
    <w:link w:val="BalloonTextChar"/>
    <w:rsid w:val="00624F17"/>
    <w:rPr>
      <w:rFonts w:ascii="Tahoma" w:hAnsi="Tahoma" w:cs="Tahoma"/>
      <w:sz w:val="16"/>
      <w:szCs w:val="16"/>
    </w:rPr>
  </w:style>
  <w:style w:type="character" w:customStyle="1" w:styleId="BalloonTextChar">
    <w:name w:val="Balloon Text Char"/>
    <w:basedOn w:val="DefaultParagraphFont"/>
    <w:link w:val="BalloonText"/>
    <w:rsid w:val="00624F1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24F1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24F1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24F17"/>
    <w:rPr>
      <w:b/>
      <w:color w:val="660033"/>
      <w:spacing w:val="0"/>
    </w:rPr>
  </w:style>
  <w:style w:type="paragraph" w:customStyle="1" w:styleId="Nameditemlist">
    <w:name w:val="Named item list"/>
    <w:basedOn w:val="BodyText"/>
    <w:qFormat/>
    <w:rsid w:val="00624F17"/>
    <w:pPr>
      <w:tabs>
        <w:tab w:val="left" w:pos="2835"/>
      </w:tabs>
      <w:ind w:left="2835" w:hanging="2835"/>
    </w:pPr>
  </w:style>
  <w:style w:type="paragraph" w:customStyle="1" w:styleId="BodyTextnopadding">
    <w:name w:val="Body Text no padding"/>
    <w:basedOn w:val="BodyText"/>
    <w:qFormat/>
    <w:rsid w:val="00624F17"/>
    <w:pPr>
      <w:spacing w:before="0" w:after="0"/>
    </w:pPr>
  </w:style>
  <w:style w:type="paragraph" w:customStyle="1" w:styleId="BodyTextBold">
    <w:name w:val="Body Text Bold"/>
    <w:basedOn w:val="BodyText"/>
    <w:qFormat/>
    <w:rsid w:val="00624F17"/>
    <w:rPr>
      <w:b/>
    </w:rPr>
  </w:style>
  <w:style w:type="character" w:styleId="Hyperlink">
    <w:name w:val="Hyperlink"/>
    <w:basedOn w:val="DefaultParagraphFont"/>
    <w:uiPriority w:val="99"/>
    <w:unhideWhenUsed/>
    <w:rsid w:val="003F77B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946</Words>
  <Characters>6369</Characters>
  <Application>Microsoft Office Word</Application>
  <DocSecurity>0</DocSecurity>
  <Lines>181</Lines>
  <Paragraphs>116</Paragraphs>
  <ScaleCrop>false</ScaleCrop>
  <Company>Author-it Software Corporation Ltd.</Company>
  <LinksUpToDate>false</LinksUpToDate>
  <CharactersWithSpaces>7199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TLIF5017 Investigate rail safety incidents</dc:title>
  <dc:subject>Approved</dc:subject>
  <dc:creator>Industry Skills Australia</dc:creator>
  <cp:keywords>Release: 1</cp:keywords>
  <dc:description>Review Date: 12 April 2008</dc:description>
  <cp:lastModifiedBy>HSD_TPCMSd.prod</cp:lastModifiedBy>
  <cp:revision>3</cp:revision>
  <dcterms:created xsi:type="dcterms:W3CDTF">2025-03-01T15:18:00Z</dcterms:created>
  <dcterms:modified xsi:type="dcterms:W3CDTF">2025-03-01T15:18:00Z</dcterms:modified>
</cp:coreProperties>
</file>