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92D" w:rsidP="002B4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TLIF4110 Respond to abnormal situations and emergencies when driving a train</w:t>
      </w:r>
      <w:r>
        <w:fldChar w:fldCharType="end"/>
      </w:r>
    </w:p>
    <w:p w:rsidR="002B492D" w:rsidP="002B492D">
      <w:pPr>
        <w:pStyle w:val="Version"/>
        <w:sectPr w:rsidSect="00784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5FC" w:rsidP="007845FC">
      <w:pPr>
        <w:pStyle w:val="SuperHeading"/>
      </w:pPr>
      <w:r w:rsidRPr="007845FC">
        <w:t>TLIF4110 Respond to abnormal situations and emergencies when driving a train</w:t>
      </w:r>
    </w:p>
    <w:p w:rsidR="00000000" w:rsidRPr="007845FC" w:rsidP="007845FC">
      <w:pPr>
        <w:pStyle w:val="Heading1"/>
      </w:pPr>
      <w:bookmarkStart w:id="1" w:name="O_752361"/>
      <w:bookmarkEnd w:id="1"/>
      <w:r w:rsidRPr="007845FC">
        <w:t>Modification History</w:t>
      </w:r>
    </w:p>
    <w:p w:rsidR="002B492D" w:rsidP="002B492D">
      <w:pPr>
        <w:pStyle w:val="BodyText"/>
      </w:pPr>
      <w:r w:rsidRPr="007845FC">
        <w:t>Release 1. This is the first release of this unit of competency in the TLI Transport and Logistics Training Package.</w:t>
      </w:r>
    </w:p>
    <w:p w:rsidR="00000000" w:rsidRPr="007845FC" w:rsidP="007845FC">
      <w:pPr>
        <w:pStyle w:val="Heading1"/>
      </w:pPr>
      <w:bookmarkStart w:id="2" w:name="O_752362"/>
      <w:bookmarkEnd w:id="2"/>
      <w:r w:rsidRPr="007845F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t>This unit involves the skills and knowledge required to respond to abnormal situations and emergencies when driving a train, in accordance with organisational procedures.</w:t>
            </w:r>
          </w:p>
          <w:p w:rsidR="00000000" w:rsidRPr="007845FC" w:rsidP="007845FC">
            <w:pPr>
              <w:pStyle w:val="BodyText"/>
            </w:pPr>
            <w:r w:rsidRPr="007845FC">
              <w:t>It includes identifying and responding to abnormal situations and emergen</w:t>
            </w:r>
            <w:r w:rsidRPr="007845FC">
              <w:t>cies when driving a train, arranging follow</w:t>
            </w:r>
            <w:r w:rsidRPr="007845FC">
              <w:noBreakHyphen/>
              <w:t>on support and assistance, and communicating with personnel and passengers in accordance with organisational procedures and relevant safeworking requirements.</w:t>
            </w:r>
          </w:p>
          <w:p w:rsidR="00000000" w:rsidRPr="007845FC" w:rsidP="007845FC">
            <w:pPr>
              <w:pStyle w:val="BodyText"/>
            </w:pPr>
            <w:r w:rsidRPr="007845FC">
              <w:t>People achieving competence in this unit will need to</w:t>
            </w:r>
            <w:r w:rsidRPr="007845FC">
              <w:t xml:space="preserve"> fulfil the applicable state/territory legislated rail safety requirements and to comply with relevant codes of practice and/or guidelines.</w:t>
            </w:r>
          </w:p>
          <w:p w:rsidR="00000000" w:rsidRPr="007845FC" w:rsidP="007845FC">
            <w:pPr>
              <w:pStyle w:val="BodyText"/>
            </w:pPr>
            <w:r w:rsidRPr="007845FC">
              <w:t>Work is generally performed without supervision and within a team environment.</w:t>
            </w:r>
          </w:p>
          <w:p w:rsidR="00000000" w:rsidRPr="007845FC" w:rsidP="007845FC">
            <w:pPr>
              <w:pStyle w:val="BodyText"/>
            </w:pPr>
            <w:r w:rsidRPr="007845FC">
              <w:t>It involves the application of organi</w:t>
            </w:r>
            <w:r w:rsidRPr="007845FC">
              <w:t>sational procedures and regulatory requirements when responding to abnormal situations and emergencies when driving a train, as part of work activities in a range of contexts across the Australian rail system.</w:t>
            </w:r>
          </w:p>
          <w:p w:rsidR="00000000" w:rsidRPr="007845FC" w:rsidP="007845FC">
            <w:pPr>
              <w:pStyle w:val="BodyText"/>
            </w:pPr>
            <w:r w:rsidRPr="007845FC">
              <w:t>No licensing, legislative or certification req</w:t>
            </w:r>
            <w:r w:rsidRPr="007845FC">
              <w:t>uirements apply to this unit at the time of publication.</w:t>
            </w:r>
          </w:p>
        </w:tc>
      </w:tr>
    </w:tbl>
    <w:p w:rsidR="00000000" w:rsidRPr="007845FC" w:rsidP="007845FC">
      <w:pPr>
        <w:pStyle w:val="BodyText"/>
      </w:pPr>
    </w:p>
    <w:p w:rsidR="00000000" w:rsidRPr="007845FC" w:rsidP="007845FC">
      <w:pPr>
        <w:pStyle w:val="AllowPageBreak"/>
      </w:pPr>
    </w:p>
    <w:p w:rsidR="00000000" w:rsidRPr="007845FC" w:rsidP="007845FC">
      <w:pPr>
        <w:pStyle w:val="Heading1"/>
      </w:pPr>
      <w:bookmarkStart w:id="3" w:name="O_752363"/>
      <w:bookmarkEnd w:id="3"/>
      <w:r w:rsidRPr="007845FC">
        <w:t>Pre-requisite Unit</w:t>
      </w:r>
    </w:p>
    <w:p w:rsidR="002B492D" w:rsidP="002B492D">
      <w:pPr>
        <w:pStyle w:val="BodyText"/>
      </w:pPr>
      <w:r w:rsidRPr="007845FC">
        <w:t>Not applicable.</w:t>
      </w:r>
    </w:p>
    <w:p w:rsidR="00000000" w:rsidRPr="007845FC" w:rsidP="007845FC">
      <w:pPr>
        <w:pStyle w:val="Heading1"/>
      </w:pPr>
      <w:bookmarkStart w:id="4" w:name="O_752364"/>
      <w:bookmarkEnd w:id="4"/>
      <w:r w:rsidRPr="007845FC">
        <w:t>Competency Field</w:t>
      </w:r>
    </w:p>
    <w:p w:rsidR="002B492D" w:rsidP="002B492D">
      <w:pPr>
        <w:pStyle w:val="BodyText"/>
      </w:pPr>
      <w:r w:rsidRPr="007845FC">
        <w:t>F – Safety Management</w:t>
      </w:r>
    </w:p>
    <w:p w:rsidR="00000000" w:rsidRPr="007845FC" w:rsidP="007845FC">
      <w:pPr>
        <w:pStyle w:val="Heading1"/>
      </w:pPr>
      <w:bookmarkStart w:id="5" w:name="O_752365"/>
      <w:bookmarkEnd w:id="5"/>
      <w:r w:rsidRPr="007845FC">
        <w:t>Unit Sector</w:t>
      </w:r>
    </w:p>
    <w:p w:rsidR="002B492D" w:rsidP="002B492D">
      <w:pPr>
        <w:pStyle w:val="BodyText"/>
      </w:pPr>
      <w:r w:rsidRPr="007845FC">
        <w:t>Not applicable.</w:t>
      </w:r>
    </w:p>
    <w:p w:rsidR="00000000" w:rsidRPr="007845FC" w:rsidP="007845FC">
      <w:pPr>
        <w:pStyle w:val="Heading1"/>
      </w:pPr>
      <w:bookmarkStart w:id="6" w:name="O_752366"/>
      <w:bookmarkEnd w:id="6"/>
      <w:r w:rsidRPr="007845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Performance criteria describe the performance needed to demonstrate achievement of the element.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rPr>
                <w:rStyle w:val="SpecialBold"/>
              </w:rPr>
              <w:t>Identify abnormal situations and emergencies when driving a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 xml:space="preserve">Abnormal </w:t>
            </w:r>
            <w:r w:rsidRPr="007845FC">
              <w:t>situations and emergencies are identified, assessed and prioritised in accordance with workplace emergency response plans and safeworking requirements and procedures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Implications of abnormal situations and emergencies are evaluated in accordance with workplace requirements, and safeworking requirements and procedures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Hazards are identified, risks are assessed and risk control measures are implemented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Opti</w:t>
            </w:r>
            <w:r w:rsidRPr="007845FC">
              <w:t>ons for reporting abnormal situations and emergencies and/or taking action are considered in accordance with organisational procedures and regulatory requirements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Relevant personnel are alerted to abnormal situations and emergencies in accordance with workplace operating and emergency, procedures and plans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Communications are maintained with relevant personnel to determine appropriate course of action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rPr>
                <w:rStyle w:val="SpecialBold"/>
              </w:rPr>
              <w:t>Respo</w:t>
            </w:r>
            <w:r w:rsidRPr="007845FC">
              <w:rPr>
                <w:rStyle w:val="SpecialBold"/>
              </w:rPr>
              <w:t>nd to abnormal situations when driving a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Abnormal situations are responded to in accordance with organisational procedures, received instructions from relevant personnel, regulatory requirements and emergency response plan, as required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Responsibilities are fulfilled in accordance with organisational procedures, and safeworking and/or regulatory requirements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Assistance is provided to relevant personnel as required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Information is provided to relevant personnel as requested in</w:t>
            </w:r>
            <w:r w:rsidRPr="007845FC">
              <w:t xml:space="preserve"> accordance with regulatory and organisational procedures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rPr>
                <w:rStyle w:val="SpecialBold"/>
              </w:rPr>
              <w:t>Respond to emergencies when driving a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Emergency situations are responded to in accordance with organisational procedures, received instructions from relevant personnel, regulatory re</w:t>
            </w:r>
            <w:r w:rsidRPr="007845FC">
              <w:t>quirements and emergency response plan, as required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Emergencies are handled appropriately in accordance with established response plan and within limits of rail safety worker duty of care responsibilities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Responsibilities are fulfilled in acc</w:t>
            </w:r>
            <w:r w:rsidRPr="007845FC">
              <w:t>ordance with organisational procedures, emergency response plan and safeworking and/or regulatory requirements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Assistance is provided in controlling site prior to and following arrival of emergency services as required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Assistance is provided to other staff and emergency services personnel conducting initial scene survey as requested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Directions of controlling emergency services authority are followed and all possible assistance is provided in response to those dire</w:t>
            </w:r>
            <w:r w:rsidRPr="007845FC">
              <w:t>ctions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Information is provided as requested to relevant emergency services personnel in accordance with regulatory and organisational procedures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rPr>
                <w:rStyle w:val="SpecialBold"/>
              </w:rPr>
              <w:t>Communicate with staff and/or passengers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Staff and/or passengers are provided with relevant, appropriate and timely advice about abnormal situation or emergency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Instructions are provided to relevant personnel and/or passengers in accordance with organisational procedures, consistent with the nature of abnormal situation or emergency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 xml:space="preserve">Evacuation procedures for personnel and/or passengers are explained and/or </w:t>
            </w:r>
            <w:r w:rsidRPr="007845FC">
              <w:t>applied as required, in accordance with organisational procedures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Customer service and safety needs arising from abnormal situations and emergencies are identified and acted on in accordance with regulatory and workplace requirements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rPr>
                <w:rStyle w:val="SpecialBold"/>
              </w:rPr>
              <w:t>Follow incid</w:t>
            </w:r>
            <w:r w:rsidRPr="007845FC">
              <w:rPr>
                <w:rStyle w:val="SpecialBold"/>
              </w:rPr>
              <w:t>ent reporting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Incident reports are completed accurately in accordance with regulatory requirements and organisational procedures</w:t>
            </w:r>
          </w:p>
        </w:tc>
      </w:tr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FC">
            <w:pPr>
              <w:pStyle w:val="BodyText"/>
              <w:rPr>
                <w:lang w:val="en-NZ"/>
              </w:rPr>
            </w:pPr>
            <w:r w:rsidRPr="007845F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t>Incident reports are processed in accordance with regulatory requirements and organisational procedures</w:t>
            </w:r>
          </w:p>
        </w:tc>
      </w:tr>
    </w:tbl>
    <w:p w:rsidR="002B492D" w:rsidP="007845FC">
      <w:pPr>
        <w:pStyle w:val="BodyText"/>
      </w:pPr>
    </w:p>
    <w:p w:rsidR="002B492D" w:rsidP="007845FC">
      <w:pPr>
        <w:pStyle w:val="BodyText"/>
      </w:pPr>
    </w:p>
    <w:p w:rsidR="00000000" w:rsidRPr="007845FC" w:rsidP="007845FC">
      <w:pPr>
        <w:pStyle w:val="Heading1"/>
      </w:pPr>
      <w:bookmarkStart w:id="7" w:name="O_752367"/>
      <w:bookmarkEnd w:id="7"/>
      <w:r w:rsidRPr="007845F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845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t>Foundation skills essential to performance are explicit in the performance criteria of this unit of competency.</w:t>
            </w:r>
          </w:p>
        </w:tc>
      </w:tr>
    </w:tbl>
    <w:p w:rsidR="002B492D" w:rsidP="007845FC">
      <w:pPr>
        <w:pStyle w:val="BodyText"/>
      </w:pPr>
    </w:p>
    <w:p w:rsidR="002B492D" w:rsidP="007845FC">
      <w:pPr>
        <w:pStyle w:val="BodyText"/>
      </w:pPr>
    </w:p>
    <w:p w:rsidR="00000000" w:rsidRPr="007845FC" w:rsidP="007845FC">
      <w:pPr>
        <w:pStyle w:val="Heading1"/>
      </w:pPr>
      <w:bookmarkStart w:id="8" w:name="O_752368"/>
      <w:bookmarkEnd w:id="8"/>
      <w:r w:rsidRPr="007845FC">
        <w:t>Range of Conditions</w:t>
      </w:r>
    </w:p>
    <w:p w:rsidR="00000000" w:rsidRPr="007845FC" w:rsidP="002B492D">
      <w:pPr>
        <w:pStyle w:val="BodyText"/>
      </w:pPr>
      <w:r w:rsidRPr="007845FC">
        <w:t>Range is restricted to essential operating conditions and any other variables essential to the work environment.</w:t>
      </w:r>
    </w:p>
    <w:p w:rsidR="002B492D" w:rsidP="002B492D">
      <w:pPr>
        <w:pStyle w:val="BodyText"/>
      </w:pPr>
      <w:r w:rsidRPr="007845FC">
        <w:t>Non-essential conditions can be found in the Companion Volume Implementation Guide.</w:t>
      </w:r>
    </w:p>
    <w:p w:rsidR="00000000" w:rsidRPr="007845FC" w:rsidP="007845FC">
      <w:pPr>
        <w:pStyle w:val="Heading1"/>
      </w:pPr>
      <w:bookmarkStart w:id="9" w:name="O_752369"/>
      <w:bookmarkEnd w:id="9"/>
      <w:r w:rsidRPr="007845F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B4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FC" w:rsidP="007845FC">
            <w:pPr>
              <w:pStyle w:val="BodyText"/>
            </w:pPr>
            <w:r w:rsidRPr="007845FC">
              <w:t>This unit replac</w:t>
            </w:r>
            <w:r w:rsidRPr="007845FC">
              <w:t xml:space="preserve">es and is equivalent to TLIF4110A Respond to abnormal situations and emergencies when driving a train. </w:t>
            </w:r>
          </w:p>
        </w:tc>
      </w:tr>
    </w:tbl>
    <w:p w:rsidR="002B492D" w:rsidP="007845FC">
      <w:pPr>
        <w:pStyle w:val="BodyText"/>
      </w:pPr>
    </w:p>
    <w:p w:rsidR="002B492D" w:rsidP="007845FC">
      <w:pPr>
        <w:pStyle w:val="BodyText"/>
      </w:pPr>
    </w:p>
    <w:p w:rsidR="00000000" w:rsidRPr="007845FC" w:rsidP="007845FC">
      <w:pPr>
        <w:pStyle w:val="Heading1"/>
      </w:pPr>
      <w:bookmarkStart w:id="10" w:name="O_752376"/>
      <w:bookmarkEnd w:id="10"/>
      <w:r w:rsidRPr="007845FC">
        <w:t>Links</w:t>
      </w:r>
    </w:p>
    <w:p w:rsidR="00000000" w:rsidRPr="007845FC" w:rsidP="002B492D">
      <w:pPr>
        <w:pStyle w:val="BodyText"/>
      </w:pPr>
      <w:r w:rsidRPr="007845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27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45FC" w:rsidP="007845FC"/>
    <w:sectPr w:rsidSect="007845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FC" w:rsidRPr="002B492D" w:rsidP="002B4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2D" w:rsidP="00784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92D" w:rsidP="00784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492D" w:rsidP="00784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5FC" w:rsidRPr="002B492D" w:rsidP="002B4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2D" w:rsidRPr="002D2AF8" w:rsidP="00784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TLIF4110 Respond to abnormal situations and emergencies when driving a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2B492D" w:rsidP="00784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5FC"/>
  </w:style>
  <w:style w:type="character" w:customStyle="1" w:styleId="Heading1Char">
    <w:name w:val="Heading 1 Char"/>
    <w:basedOn w:val="DefaultParagraphFont"/>
    <w:link w:val="Heading1"/>
    <w:rsid w:val="00784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5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45FC"/>
    <w:rPr>
      <w:b/>
      <w:spacing w:val="0"/>
    </w:rPr>
  </w:style>
  <w:style w:type="paragraph" w:customStyle="1" w:styleId="SuperHeading">
    <w:name w:val="SuperHeading"/>
    <w:basedOn w:val="Normal"/>
    <w:rsid w:val="00784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5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5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4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5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5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5FC"/>
    <w:rPr>
      <w:i/>
    </w:rPr>
  </w:style>
  <w:style w:type="paragraph" w:styleId="Caption">
    <w:name w:val="caption"/>
    <w:basedOn w:val="BodyText"/>
    <w:next w:val="Normal"/>
    <w:qFormat/>
    <w:rsid w:val="00784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5FC"/>
  </w:style>
  <w:style w:type="paragraph" w:styleId="TableofFigures">
    <w:name w:val="table of figures"/>
    <w:basedOn w:val="Normal"/>
    <w:next w:val="Normal"/>
    <w:semiHidden/>
    <w:rsid w:val="00784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5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45FC"/>
    <w:rPr>
      <w:rFonts w:ascii="Wingdings" w:hAnsi="Wingdings"/>
    </w:rPr>
  </w:style>
  <w:style w:type="paragraph" w:customStyle="1" w:styleId="TableHeading">
    <w:name w:val="Table Heading"/>
    <w:basedOn w:val="HeadingBase"/>
    <w:rsid w:val="00784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5FC"/>
    <w:rPr>
      <w:color w:val="0033CC"/>
      <w:u w:val="none"/>
    </w:rPr>
  </w:style>
  <w:style w:type="paragraph" w:customStyle="1" w:styleId="BodyTextRight">
    <w:name w:val="Body Text Right"/>
    <w:basedOn w:val="BodyText"/>
    <w:rsid w:val="00784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5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5FC"/>
    <w:rPr>
      <w:sz w:val="32"/>
    </w:rPr>
  </w:style>
  <w:style w:type="paragraph" w:customStyle="1" w:styleId="HeadingProcedure">
    <w:name w:val="Heading Procedure"/>
    <w:basedOn w:val="HeadingBase"/>
    <w:next w:val="Normal"/>
    <w:rsid w:val="00784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5FC"/>
    <w:pPr>
      <w:spacing w:before="60" w:after="60"/>
    </w:pPr>
  </w:style>
  <w:style w:type="paragraph" w:styleId="ListContinue">
    <w:name w:val="List Continue"/>
    <w:basedOn w:val="List"/>
    <w:rsid w:val="007845FC"/>
    <w:pPr>
      <w:ind w:firstLine="0"/>
    </w:pPr>
  </w:style>
  <w:style w:type="paragraph" w:customStyle="1" w:styleId="ListNote">
    <w:name w:val="List Note"/>
    <w:basedOn w:val="List"/>
    <w:rsid w:val="00784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5FC"/>
    <w:rPr>
      <w:rFonts w:ascii="Courier New" w:hAnsi="Courier New"/>
    </w:rPr>
  </w:style>
  <w:style w:type="paragraph" w:customStyle="1" w:styleId="NoteBullet">
    <w:name w:val="Note Bullet"/>
    <w:basedOn w:val="Note"/>
    <w:rsid w:val="00784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5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4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5FC"/>
    <w:rPr>
      <w:b/>
      <w:smallCaps/>
    </w:rPr>
  </w:style>
  <w:style w:type="paragraph" w:customStyle="1" w:styleId="TableListNumber">
    <w:name w:val="Table List Number"/>
    <w:basedOn w:val="ListNumber"/>
    <w:rsid w:val="00784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5FC"/>
    <w:pPr>
      <w:numPr>
        <w:numId w:val="7"/>
      </w:numPr>
    </w:pPr>
  </w:style>
  <w:style w:type="paragraph" w:customStyle="1" w:styleId="ListAlpha2">
    <w:name w:val="List Alpha 2"/>
    <w:basedOn w:val="List2"/>
    <w:rsid w:val="007845FC"/>
    <w:pPr>
      <w:numPr>
        <w:numId w:val="6"/>
      </w:numPr>
    </w:pPr>
  </w:style>
  <w:style w:type="paragraph" w:styleId="List2">
    <w:name w:val="List 2"/>
    <w:basedOn w:val="BodyText"/>
    <w:rsid w:val="00784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5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5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45FC"/>
    <w:pPr>
      <w:numPr>
        <w:numId w:val="2"/>
      </w:numPr>
    </w:pPr>
  </w:style>
  <w:style w:type="paragraph" w:styleId="ListContinue2">
    <w:name w:val="List Continue 2"/>
    <w:basedOn w:val="List2"/>
    <w:rsid w:val="007845FC"/>
    <w:pPr>
      <w:ind w:firstLine="0"/>
    </w:pPr>
  </w:style>
  <w:style w:type="paragraph" w:styleId="ListContinue3">
    <w:name w:val="List Continue 3"/>
    <w:basedOn w:val="List3"/>
    <w:rsid w:val="007845FC"/>
    <w:pPr>
      <w:ind w:left="1021" w:firstLine="0"/>
    </w:pPr>
  </w:style>
  <w:style w:type="paragraph" w:styleId="ListContinue4">
    <w:name w:val="List Continue 4"/>
    <w:basedOn w:val="List4"/>
    <w:rsid w:val="007845FC"/>
    <w:pPr>
      <w:ind w:firstLine="0"/>
    </w:pPr>
  </w:style>
  <w:style w:type="paragraph" w:styleId="ListContinue5">
    <w:name w:val="List Continue 5"/>
    <w:basedOn w:val="List5"/>
    <w:rsid w:val="007845FC"/>
    <w:pPr>
      <w:ind w:firstLine="0"/>
    </w:pPr>
  </w:style>
  <w:style w:type="paragraph" w:styleId="ListNumber3">
    <w:name w:val="List Number 3"/>
    <w:basedOn w:val="List3"/>
    <w:rsid w:val="007845FC"/>
    <w:pPr>
      <w:numPr>
        <w:numId w:val="3"/>
      </w:numPr>
    </w:pPr>
  </w:style>
  <w:style w:type="paragraph" w:styleId="ListNumber4">
    <w:name w:val="List Number 4"/>
    <w:basedOn w:val="List4"/>
    <w:rsid w:val="007845FC"/>
    <w:pPr>
      <w:numPr>
        <w:numId w:val="4"/>
      </w:numPr>
    </w:pPr>
  </w:style>
  <w:style w:type="paragraph" w:styleId="ListNumber5">
    <w:name w:val="List Number 5"/>
    <w:basedOn w:val="List5"/>
    <w:rsid w:val="007845FC"/>
    <w:pPr>
      <w:numPr>
        <w:numId w:val="5"/>
      </w:numPr>
    </w:pPr>
  </w:style>
  <w:style w:type="paragraph" w:styleId="BlockText">
    <w:name w:val="Block Text"/>
    <w:basedOn w:val="Normal"/>
    <w:rsid w:val="00784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5FC"/>
    <w:rPr>
      <w:sz w:val="16"/>
      <w:vertAlign w:val="superscript"/>
    </w:rPr>
  </w:style>
  <w:style w:type="character" w:customStyle="1" w:styleId="Symbols">
    <w:name w:val="Symbols"/>
    <w:basedOn w:val="DefaultParagraphFont"/>
    <w:rsid w:val="007845FC"/>
    <w:rPr>
      <w:rFonts w:ascii="Symbol" w:hAnsi="Symbol"/>
    </w:rPr>
  </w:style>
  <w:style w:type="character" w:customStyle="1" w:styleId="MenuOptions">
    <w:name w:val="Menu Options"/>
    <w:basedOn w:val="DefaultParagraphFont"/>
    <w:rsid w:val="00784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5FC"/>
    <w:rPr>
      <w:b/>
    </w:rPr>
  </w:style>
  <w:style w:type="character" w:customStyle="1" w:styleId="Underlined">
    <w:name w:val="Underlined"/>
    <w:basedOn w:val="DefaultParagraphFont"/>
    <w:rsid w:val="007845FC"/>
    <w:rPr>
      <w:u w:val="single"/>
    </w:rPr>
  </w:style>
  <w:style w:type="paragraph" w:customStyle="1" w:styleId="TableBodyTextRight">
    <w:name w:val="Table Body Text Right"/>
    <w:basedOn w:val="TableBodyText"/>
    <w:rsid w:val="00784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5FC"/>
    <w:rPr>
      <w:sz w:val="18"/>
    </w:rPr>
  </w:style>
  <w:style w:type="paragraph" w:customStyle="1" w:styleId="BodySmallRight">
    <w:name w:val="Body Small Right"/>
    <w:basedOn w:val="BodyTextRight"/>
    <w:rsid w:val="007845FC"/>
    <w:rPr>
      <w:sz w:val="18"/>
      <w:szCs w:val="18"/>
    </w:rPr>
  </w:style>
  <w:style w:type="paragraph" w:customStyle="1" w:styleId="MarginEdition">
    <w:name w:val="Margin Edition"/>
    <w:basedOn w:val="MarginNote"/>
    <w:rsid w:val="00784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5FC"/>
    <w:rPr>
      <w:sz w:val="2"/>
      <w:szCs w:val="2"/>
    </w:rPr>
  </w:style>
  <w:style w:type="character" w:customStyle="1" w:styleId="Small">
    <w:name w:val="Small"/>
    <w:basedOn w:val="DefaultParagraphFont"/>
    <w:rsid w:val="007845FC"/>
    <w:rPr>
      <w:sz w:val="16"/>
    </w:rPr>
  </w:style>
  <w:style w:type="paragraph" w:customStyle="1" w:styleId="WideTable">
    <w:name w:val="Wide Table"/>
    <w:basedOn w:val="Normal"/>
    <w:rsid w:val="00784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5FC"/>
  </w:style>
  <w:style w:type="paragraph" w:styleId="Quote">
    <w:name w:val="Quote"/>
    <w:basedOn w:val="Heading1"/>
    <w:link w:val="QuoteChar"/>
    <w:qFormat/>
    <w:rsid w:val="00784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5FC"/>
    <w:pPr>
      <w:pageBreakBefore/>
    </w:pPr>
  </w:style>
  <w:style w:type="paragraph" w:customStyle="1" w:styleId="Border">
    <w:name w:val="Border"/>
    <w:basedOn w:val="Normal"/>
    <w:qFormat/>
    <w:rsid w:val="00784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5FC"/>
    <w:rPr>
      <w:u w:val="single"/>
    </w:rPr>
  </w:style>
  <w:style w:type="character" w:customStyle="1" w:styleId="BoldandItalics">
    <w:name w:val="Bold and Italics"/>
    <w:qFormat/>
    <w:rsid w:val="007845FC"/>
    <w:rPr>
      <w:b/>
      <w:i/>
      <w:u w:val="none"/>
    </w:rPr>
  </w:style>
  <w:style w:type="paragraph" w:styleId="BalloonText">
    <w:name w:val="Balloon Text"/>
    <w:basedOn w:val="Normal"/>
    <w:link w:val="BalloonTextChar"/>
    <w:rsid w:val="00784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5FC"/>
    <w:pPr>
      <w:spacing w:before="0" w:after="0"/>
    </w:pPr>
  </w:style>
  <w:style w:type="paragraph" w:customStyle="1" w:styleId="BodyTextBold">
    <w:name w:val="Body Text Bold"/>
    <w:basedOn w:val="BodyText"/>
    <w:qFormat/>
    <w:rsid w:val="007845FC"/>
    <w:rPr>
      <w:b/>
    </w:rPr>
  </w:style>
  <w:style w:type="character" w:styleId="Hyperlink">
    <w:name w:val="Hyperlink"/>
    <w:basedOn w:val="DefaultParagraphFont"/>
    <w:uiPriority w:val="99"/>
    <w:unhideWhenUsed/>
    <w:rsid w:val="002B4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5230</Characters>
  <Application>Microsoft Office Word</Application>
  <DocSecurity>0</DocSecurity>
  <Lines>201</Lines>
  <Paragraphs>102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TLIF4110 Respond to abnormal situations and emergencies when driving a train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2021-04-12T01:53:00Z</dcterms:created>
  <dcterms:modified xsi:type="dcterms:W3CDTF">2021-04-12T01:53:00Z</dcterms:modified>
</cp:coreProperties>
</file>