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7C2" w:rsidP="00A937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TLIF4109 Communicate effectively to coordinate incident response procedures</w:t>
      </w:r>
      <w:r>
        <w:fldChar w:fldCharType="end"/>
      </w:r>
    </w:p>
    <w:p w:rsidR="00A937C2" w:rsidP="00A937C2">
      <w:pPr>
        <w:pStyle w:val="Version"/>
        <w:sectPr w:rsidSect="003A61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61D4" w:rsidP="003A61D4">
      <w:pPr>
        <w:pStyle w:val="SuperHeading"/>
      </w:pPr>
      <w:r w:rsidRPr="003A61D4">
        <w:t>TLIF4109 Communicate effectively to coordinate incident response procedures</w:t>
      </w:r>
    </w:p>
    <w:p w:rsidR="00000000" w:rsidRPr="003A61D4" w:rsidP="003A61D4">
      <w:pPr>
        <w:pStyle w:val="Heading1"/>
      </w:pPr>
      <w:bookmarkStart w:id="1" w:name="O_1091341"/>
      <w:bookmarkEnd w:id="1"/>
      <w:r w:rsidRPr="003A61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rPr>
                <w:rStyle w:val="SpecialBold"/>
              </w:rPr>
              <w:t>Release 2</w:t>
            </w:r>
            <w:r w:rsidRPr="003A61D4">
              <w:t>. This is the second release of this unit of competency in the TLI Transport and Logistics Training Package:</w:t>
            </w:r>
          </w:p>
          <w:p w:rsidR="00000000" w:rsidRPr="003A61D4" w:rsidP="003A61D4">
            <w:pPr>
              <w:pStyle w:val="ListBullet"/>
            </w:pPr>
            <w:r w:rsidRPr="003A61D4">
              <w:t>Minor word added to PC 1.1 and PC 7.2</w:t>
            </w:r>
          </w:p>
          <w:p w:rsidR="00000000" w:rsidP="003A61D4">
            <w:pPr>
              <w:pStyle w:val="ListBullet"/>
              <w:rPr>
                <w:lang w:val="en-NZ"/>
              </w:rPr>
            </w:pPr>
            <w:r w:rsidRPr="003A61D4">
              <w:t>Minor statement changes in Assessment Conditions.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rPr>
                <w:rStyle w:val="SpecialBold"/>
              </w:rPr>
              <w:t>Release 1</w:t>
            </w:r>
            <w:r w:rsidRPr="003A61D4">
              <w:t>. This is the first release of this unit of competency in the TLI Transport and Logistics Training Package.</w:t>
            </w:r>
          </w:p>
        </w:tc>
      </w:tr>
    </w:tbl>
    <w:p w:rsidR="00000000" w:rsidRPr="003A61D4" w:rsidP="003A61D4">
      <w:pPr>
        <w:pStyle w:val="NoPaddingFontSize1"/>
      </w:pPr>
    </w:p>
    <w:p w:rsidR="00000000" w:rsidRPr="003A61D4" w:rsidP="003A61D4">
      <w:pPr>
        <w:pStyle w:val="AllowPageBreak"/>
      </w:pPr>
    </w:p>
    <w:p w:rsidR="00000000" w:rsidRPr="003A61D4" w:rsidP="003A61D4">
      <w:pPr>
        <w:pStyle w:val="Heading1"/>
      </w:pPr>
      <w:bookmarkStart w:id="2" w:name="O_1091340"/>
      <w:bookmarkEnd w:id="2"/>
      <w:r w:rsidRPr="003A61D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t>This unit involve</w:t>
            </w:r>
            <w:r w:rsidRPr="003A61D4">
              <w:t>s the skills and knowledge required to communicate effectively to coordinate incident response procedures in accordance with organisational procedures.</w:t>
            </w:r>
          </w:p>
          <w:p w:rsidR="00000000" w:rsidRPr="003A61D4" w:rsidP="003A61D4">
            <w:pPr>
              <w:pStyle w:val="BodyText"/>
            </w:pPr>
            <w:r w:rsidRPr="003A61D4">
              <w:t>It includes responding to the incident, coordinating incident responses, communicating effectively and c</w:t>
            </w:r>
            <w:r w:rsidRPr="003A61D4">
              <w:t>ompleting follow-up actions.</w:t>
            </w:r>
          </w:p>
          <w:p w:rsidR="00000000" w:rsidRPr="003A61D4" w:rsidP="003A61D4">
            <w:pPr>
              <w:pStyle w:val="BodyText"/>
            </w:pPr>
            <w:r w:rsidRPr="003A61D4">
              <w:t>Work must be carried out in compliance with emergency management plans and workplace procedures about action to be taken in an emergency, incident, fire or accident.</w:t>
            </w:r>
          </w:p>
          <w:p w:rsidR="00000000" w:rsidRPr="003A61D4" w:rsidP="003A61D4">
            <w:pPr>
              <w:pStyle w:val="BodyText"/>
            </w:pPr>
            <w:r w:rsidRPr="003A61D4">
              <w:t>No licensing, legislative or certification requirements apply</w:t>
            </w:r>
            <w:r w:rsidRPr="003A61D4">
              <w:t xml:space="preserve"> to this unit at the time of publication.</w:t>
            </w:r>
          </w:p>
        </w:tc>
      </w:tr>
    </w:tbl>
    <w:p w:rsidR="00000000" w:rsidRPr="003A61D4" w:rsidP="003A61D4">
      <w:pPr>
        <w:pStyle w:val="NoPaddingFontSize1"/>
      </w:pPr>
    </w:p>
    <w:p w:rsidR="00000000" w:rsidRPr="003A61D4" w:rsidP="003A61D4">
      <w:pPr>
        <w:pStyle w:val="AllowPageBreak"/>
      </w:pPr>
    </w:p>
    <w:p w:rsidR="00000000" w:rsidRPr="003A61D4" w:rsidP="003A61D4">
      <w:pPr>
        <w:pStyle w:val="Heading1"/>
      </w:pPr>
      <w:bookmarkStart w:id="3" w:name="O_1091339"/>
      <w:bookmarkEnd w:id="3"/>
      <w:r w:rsidRPr="003A61D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t>Not applicable.</w:t>
            </w:r>
          </w:p>
        </w:tc>
      </w:tr>
    </w:tbl>
    <w:p w:rsidR="00000000" w:rsidRPr="003A61D4" w:rsidP="003A61D4">
      <w:pPr>
        <w:pStyle w:val="NoPaddingFontSize1"/>
      </w:pPr>
    </w:p>
    <w:p w:rsidR="00000000" w:rsidRPr="003A61D4" w:rsidP="003A61D4">
      <w:pPr>
        <w:pStyle w:val="AllowPageBreak"/>
      </w:pPr>
    </w:p>
    <w:p w:rsidR="00000000" w:rsidRPr="003A61D4" w:rsidP="003A61D4">
      <w:pPr>
        <w:pStyle w:val="Heading1"/>
      </w:pPr>
      <w:bookmarkStart w:id="4" w:name="O_1091338"/>
      <w:bookmarkEnd w:id="4"/>
      <w:r w:rsidRPr="003A61D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t>F – Safety Management</w:t>
            </w:r>
          </w:p>
        </w:tc>
      </w:tr>
    </w:tbl>
    <w:p w:rsidR="00000000" w:rsidRPr="003A61D4" w:rsidP="003A61D4">
      <w:pPr>
        <w:pStyle w:val="NoPaddingFontSize1"/>
      </w:pPr>
    </w:p>
    <w:p w:rsidR="00000000" w:rsidRPr="003A61D4" w:rsidP="003A61D4">
      <w:pPr>
        <w:pStyle w:val="AllowPageBreak"/>
      </w:pPr>
    </w:p>
    <w:p w:rsidR="00000000" w:rsidRPr="003A61D4" w:rsidP="003A61D4">
      <w:pPr>
        <w:pStyle w:val="Heading1"/>
      </w:pPr>
      <w:bookmarkStart w:id="5" w:name="O_1091337"/>
      <w:bookmarkEnd w:id="5"/>
      <w:r w:rsidRPr="003A61D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t>Rail sector.</w:t>
            </w:r>
          </w:p>
        </w:tc>
      </w:tr>
    </w:tbl>
    <w:p w:rsidR="00000000" w:rsidRPr="003A61D4" w:rsidP="003A61D4">
      <w:pPr>
        <w:pStyle w:val="NoPaddingFontSize1"/>
      </w:pPr>
    </w:p>
    <w:p w:rsidR="00000000" w:rsidRPr="003A61D4" w:rsidP="003A61D4">
      <w:pPr>
        <w:pStyle w:val="AllowPageBreak"/>
      </w:pPr>
    </w:p>
    <w:p w:rsidR="00000000" w:rsidRPr="003A61D4" w:rsidP="003A61D4">
      <w:pPr>
        <w:pStyle w:val="Heading1"/>
      </w:pPr>
      <w:bookmarkStart w:id="6" w:name="O_1091336"/>
      <w:bookmarkEnd w:id="6"/>
      <w:r w:rsidRPr="003A61D4">
        <w:t>Elements an</w:t>
      </w:r>
      <w:r w:rsidRPr="003A61D4">
        <w:t>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8"/>
        <w:gridCol w:w="2803"/>
        <w:gridCol w:w="1355"/>
        <w:gridCol w:w="4621"/>
      </w:tblGrid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Elements describe the essential outcomes.</w:t>
            </w:r>
          </w:p>
        </w:tc>
        <w:tc>
          <w:tcPr>
            <w:tcW w:w="59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Performance criteria describe the performance needed to demonstrate achievement of the element.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rPr>
                <w:rStyle w:val="SpecialBold"/>
              </w:rPr>
              <w:t>1</w:t>
            </w:r>
          </w:p>
        </w:tc>
        <w:tc>
          <w:tcPr>
            <w:tcW w:w="28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rPr>
                <w:rStyle w:val="SpecialBold"/>
              </w:rPr>
              <w:t>Respond to reported incidents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1.1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Details of incidents are identified, received, analysed, confirmed and prioritised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>
            <w:pPr>
              <w:pStyle w:val="BodyText"/>
              <w:keepLines w:val="0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1.2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Immediate coordination requirements are identified and actioned in accordance with organisational procedures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rPr>
                <w:rStyle w:val="SpecialBold"/>
              </w:rPr>
              <w:t>2</w:t>
            </w:r>
          </w:p>
        </w:tc>
        <w:tc>
          <w:tcPr>
            <w:tcW w:w="28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rPr>
                <w:rStyle w:val="SpecialBold"/>
              </w:rPr>
              <w:t>Coordinate incident response activities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2.1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Control and/or coordination of incident response activities is assumed and all relevant personnel and other authorities are informed of this action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>
            <w:pPr>
              <w:pStyle w:val="BodyText"/>
              <w:keepLines w:val="0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2.2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Assistance to be provided to clients and operators is arranged within duty of care limitations and or</w:t>
            </w:r>
            <w:r w:rsidRPr="003A61D4">
              <w:t>ganisational requirements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>
            <w:pPr>
              <w:pStyle w:val="BodyText"/>
              <w:keepLines w:val="0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2.3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Assistance is provided to relevant authorities in accordance with organisational policies and legislative requirements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>
            <w:pPr>
              <w:pStyle w:val="BodyText"/>
              <w:keepLines w:val="0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2.4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Information is collected and passed on to relevant personnel/stakeholders in accordance with workplace procedures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rPr>
                <w:rStyle w:val="SpecialBold"/>
              </w:rPr>
              <w:t>3</w:t>
            </w:r>
          </w:p>
        </w:tc>
        <w:tc>
          <w:tcPr>
            <w:tcW w:w="28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rPr>
                <w:rStyle w:val="SpecialBold"/>
              </w:rPr>
              <w:t>Convey complex information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3.1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Complex information is conveyed clearly and accurately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>
            <w:pPr>
              <w:pStyle w:val="BodyText"/>
              <w:keepLines w:val="0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3.2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Recipient understanding of information is moni</w:t>
            </w:r>
            <w:r w:rsidRPr="003A61D4">
              <w:t xml:space="preserve">tored and mode of communication is adjusted appropriately 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>
            <w:pPr>
              <w:pStyle w:val="BodyText"/>
              <w:keepLines w:val="0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3.3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Interaction is monitored to ensure it is consistent with the urgency of the situation in accordance with organisational policies and procedures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rPr>
                <w:rStyle w:val="SpecialBold"/>
              </w:rPr>
              <w:t>4</w:t>
            </w:r>
          </w:p>
        </w:tc>
        <w:tc>
          <w:tcPr>
            <w:tcW w:w="28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rPr>
                <w:rStyle w:val="SpecialBold"/>
              </w:rPr>
              <w:t>Communicate with relevant personnel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4.1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Information is conveyed clearly and clarified when requested by other parties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>
            <w:pPr>
              <w:pStyle w:val="BodyText"/>
              <w:keepLines w:val="0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4.2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Requirements are communicated clearly and in a manner that reflects an appropriate level of authority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>
            <w:pPr>
              <w:pStyle w:val="BodyText"/>
              <w:keepLines w:val="0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4.3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Direction, advice and assistance is sought as required and is followed as appropriate to the situation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>
            <w:pPr>
              <w:pStyle w:val="BodyText"/>
              <w:keepLines w:val="0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4.4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 xml:space="preserve">Difficulties in communication are recognised and resolved using appropriate </w:t>
            </w:r>
            <w:r w:rsidRPr="003A61D4">
              <w:t>communication skills and techniques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>
            <w:pPr>
              <w:pStyle w:val="BodyText"/>
              <w:keepLines w:val="0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4.5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Roles and authority of rele</w:t>
            </w:r>
            <w:r w:rsidRPr="003A61D4">
              <w:t>vant personnel involved in the situation are clarified and respected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rPr>
                <w:rStyle w:val="SpecialBold"/>
              </w:rPr>
              <w:t>5</w:t>
            </w:r>
          </w:p>
        </w:tc>
        <w:tc>
          <w:tcPr>
            <w:tcW w:w="28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rPr>
                <w:rStyle w:val="SpecialBold"/>
              </w:rPr>
              <w:t>Overcome barriers to communication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5.1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Barriers to effective communication are identified by continuous monitoring of the situation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>
            <w:pPr>
              <w:pStyle w:val="BodyText"/>
              <w:keepLines w:val="0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5.2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Situational needs are identified, clarified and confirmed using appropriate communication skills and techniques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>
            <w:pPr>
              <w:pStyle w:val="BodyText"/>
              <w:keepLines w:val="0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5.3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Conflict and potential for conflict are dealt with in a manner that prevents escalation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rPr>
                <w:rStyle w:val="SpecialBold"/>
              </w:rPr>
              <w:t>6</w:t>
            </w:r>
          </w:p>
        </w:tc>
        <w:tc>
          <w:tcPr>
            <w:tcW w:w="28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rPr>
                <w:rStyle w:val="SpecialBold"/>
              </w:rPr>
              <w:t>Communicate as a team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6.1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Handover/takeover is</w:t>
            </w:r>
            <w:r w:rsidRPr="003A61D4">
              <w:t xml:space="preserve"> performed and full details are communicated to/received from other team members to ensure continuity of incident response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>
            <w:pPr>
              <w:pStyle w:val="BodyText"/>
              <w:keepLines w:val="0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6.2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Team member communications are acknowledged as received and understood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>
            <w:pPr>
              <w:pStyle w:val="BodyText"/>
              <w:keepLines w:val="0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6.3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Observations are verbalised to team members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>
            <w:pPr>
              <w:pStyle w:val="BodyText"/>
              <w:keepLines w:val="0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6.4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Inquiries are made of team members to clarify information required to provide continued incident response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7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rPr>
                <w:rStyle w:val="SpecialBold"/>
              </w:rPr>
              <w:t>7</w:t>
            </w:r>
          </w:p>
        </w:tc>
        <w:tc>
          <w:tcPr>
            <w:tcW w:w="28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rPr>
                <w:rStyle w:val="SpecialBold"/>
              </w:rPr>
              <w:t>Complete follow-up actions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7.1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t>Details of incident are collected, recorded and managed in accordance with organisational procedures</w:t>
            </w:r>
          </w:p>
        </w:tc>
      </w:tr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>
            <w:pPr>
              <w:pStyle w:val="BodyText"/>
              <w:keepLines w:val="0"/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1D4">
            <w:pPr>
              <w:pStyle w:val="BodyText"/>
              <w:rPr>
                <w:lang w:val="en-NZ"/>
              </w:rPr>
            </w:pPr>
            <w:r w:rsidRPr="003A61D4">
              <w:rPr>
                <w:rStyle w:val="SpecialBold"/>
              </w:rPr>
              <w:t>7.2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t>Cont</w:t>
            </w:r>
            <w:r w:rsidRPr="003A61D4">
              <w:t>ribution is made to debrief or follow-up actions or process and recommendations are prepared and submitted as required</w:t>
            </w:r>
          </w:p>
        </w:tc>
      </w:tr>
    </w:tbl>
    <w:p w:rsidR="00000000" w:rsidRPr="003A61D4" w:rsidP="003A61D4">
      <w:pPr>
        <w:pStyle w:val="NoPaddingFontSize1"/>
      </w:pPr>
    </w:p>
    <w:p w:rsidR="00000000" w:rsidRPr="003A61D4" w:rsidP="003A61D4">
      <w:pPr>
        <w:pStyle w:val="AllowPageBreak"/>
      </w:pPr>
    </w:p>
    <w:p w:rsidR="00000000" w:rsidRPr="003A61D4" w:rsidP="003A61D4">
      <w:pPr>
        <w:pStyle w:val="Heading1"/>
      </w:pPr>
      <w:bookmarkStart w:id="7" w:name="O_1091335"/>
      <w:bookmarkEnd w:id="7"/>
      <w:r w:rsidRPr="003A61D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t>Foundation skills essential to performance are explicit in the performance criteria of this unit of competency.</w:t>
            </w:r>
          </w:p>
        </w:tc>
      </w:tr>
    </w:tbl>
    <w:p w:rsidR="00000000" w:rsidRPr="003A61D4" w:rsidP="003A61D4">
      <w:pPr>
        <w:pStyle w:val="NoPaddingFontSize1"/>
      </w:pPr>
    </w:p>
    <w:p w:rsidR="00000000" w:rsidRPr="003A61D4" w:rsidP="003A61D4">
      <w:pPr>
        <w:pStyle w:val="AllowPageBreak"/>
      </w:pPr>
    </w:p>
    <w:p w:rsidR="00000000" w:rsidRPr="003A61D4" w:rsidP="003A61D4">
      <w:pPr>
        <w:pStyle w:val="Heading1"/>
      </w:pPr>
      <w:bookmarkStart w:id="8" w:name="O_1091334"/>
      <w:bookmarkEnd w:id="8"/>
      <w:r w:rsidRPr="003A61D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t>Range is restricted to essential operating conditions and any other variables essential to the work env</w:t>
            </w:r>
            <w:r w:rsidRPr="003A61D4">
              <w:t>ironment.</w:t>
            </w:r>
          </w:p>
        </w:tc>
      </w:tr>
    </w:tbl>
    <w:p w:rsidR="00000000" w:rsidRPr="003A61D4" w:rsidP="003A61D4">
      <w:pPr>
        <w:pStyle w:val="NoPaddingFontSize1"/>
      </w:pPr>
    </w:p>
    <w:p w:rsidR="00000000" w:rsidRPr="003A61D4" w:rsidP="003A61D4">
      <w:pPr>
        <w:pStyle w:val="AllowPageBreak"/>
      </w:pPr>
    </w:p>
    <w:p w:rsidR="00000000" w:rsidRPr="003A61D4" w:rsidP="003A61D4">
      <w:pPr>
        <w:pStyle w:val="Heading1"/>
      </w:pPr>
      <w:bookmarkStart w:id="9" w:name="O_1091333"/>
      <w:bookmarkEnd w:id="9"/>
      <w:r w:rsidRPr="003A61D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1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D4" w:rsidP="003A61D4">
            <w:pPr>
              <w:pStyle w:val="BodyText"/>
            </w:pPr>
            <w:r w:rsidRPr="003A61D4">
              <w:t>This unit replaces and is equivalent to TLIF4109A Communicate effectively to coordinate incident response procedures.</w:t>
            </w:r>
          </w:p>
        </w:tc>
      </w:tr>
    </w:tbl>
    <w:p w:rsidR="00000000" w:rsidRPr="003A61D4" w:rsidP="003A61D4">
      <w:pPr>
        <w:pStyle w:val="NoPaddingFontSize1"/>
      </w:pPr>
    </w:p>
    <w:p w:rsidR="00000000" w:rsidRPr="003A61D4" w:rsidP="003A61D4">
      <w:pPr>
        <w:pStyle w:val="AllowPageBreak"/>
      </w:pPr>
    </w:p>
    <w:p w:rsidR="00000000" w:rsidRPr="003A61D4" w:rsidP="003A61D4">
      <w:pPr>
        <w:pStyle w:val="Heading1"/>
      </w:pPr>
      <w:bookmarkStart w:id="10" w:name="O_1091342"/>
      <w:bookmarkEnd w:id="10"/>
      <w:r w:rsidRPr="003A61D4">
        <w:t>Links</w:t>
      </w:r>
    </w:p>
    <w:p w:rsidR="00000000" w:rsidRPr="003A61D4" w:rsidP="00A937C2">
      <w:pPr>
        <w:pStyle w:val="BodyText"/>
      </w:pPr>
      <w:r w:rsidRPr="003A61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26FD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A61D4" w:rsidP="003A61D4"/>
    <w:sectPr w:rsidSect="003A61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D4" w:rsidRPr="00A937C2" w:rsidP="00A937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C2" w:rsidP="003A61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7C2" w:rsidP="003A61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937C2" w:rsidP="003A61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1D4" w:rsidRPr="00A937C2" w:rsidP="00A937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C2" w:rsidRPr="002D2AF8" w:rsidP="003A61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TLIF4109 Communicate effectively to coordinate incident response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937C2" w:rsidP="003A61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140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128C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1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1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1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1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1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1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1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1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1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1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1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1D4"/>
  </w:style>
  <w:style w:type="character" w:customStyle="1" w:styleId="Heading1Char">
    <w:name w:val="Heading 1 Char"/>
    <w:basedOn w:val="DefaultParagraphFont"/>
    <w:link w:val="Heading1"/>
    <w:rsid w:val="003A61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1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1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1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1D4"/>
    <w:rPr>
      <w:b/>
      <w:spacing w:val="0"/>
    </w:rPr>
  </w:style>
  <w:style w:type="paragraph" w:customStyle="1" w:styleId="SuperHeading">
    <w:name w:val="SuperHeading"/>
    <w:basedOn w:val="Normal"/>
    <w:rsid w:val="003A61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1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61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1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1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1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1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1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1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1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1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1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1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1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1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1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1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1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1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1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1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1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1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1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1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1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1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1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1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1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1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61D4"/>
    <w:rPr>
      <w:i/>
    </w:rPr>
  </w:style>
  <w:style w:type="paragraph" w:styleId="Caption">
    <w:name w:val="caption"/>
    <w:basedOn w:val="BodyText"/>
    <w:next w:val="Normal"/>
    <w:qFormat/>
    <w:rsid w:val="003A61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1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1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1D4"/>
  </w:style>
  <w:style w:type="paragraph" w:styleId="TableofFigures">
    <w:name w:val="table of figures"/>
    <w:basedOn w:val="Normal"/>
    <w:next w:val="Normal"/>
    <w:semiHidden/>
    <w:rsid w:val="003A61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1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61D4"/>
    <w:rPr>
      <w:rFonts w:ascii="Wingdings" w:hAnsi="Wingdings"/>
    </w:rPr>
  </w:style>
  <w:style w:type="paragraph" w:customStyle="1" w:styleId="TableHeading">
    <w:name w:val="Table Heading"/>
    <w:basedOn w:val="HeadingBase"/>
    <w:rsid w:val="003A61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1D4"/>
    <w:rPr>
      <w:color w:val="0033CC"/>
      <w:u w:val="none"/>
    </w:rPr>
  </w:style>
  <w:style w:type="paragraph" w:customStyle="1" w:styleId="BodyTextRight">
    <w:name w:val="Body Text Right"/>
    <w:basedOn w:val="BodyText"/>
    <w:rsid w:val="003A61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1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1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1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1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1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1D4"/>
    <w:rPr>
      <w:sz w:val="32"/>
    </w:rPr>
  </w:style>
  <w:style w:type="paragraph" w:customStyle="1" w:styleId="HeadingProcedure">
    <w:name w:val="Heading Procedure"/>
    <w:basedOn w:val="HeadingBase"/>
    <w:next w:val="Normal"/>
    <w:rsid w:val="003A61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1D4"/>
    <w:pPr>
      <w:spacing w:before="60" w:after="60"/>
    </w:pPr>
  </w:style>
  <w:style w:type="paragraph" w:styleId="ListContinue">
    <w:name w:val="List Continue"/>
    <w:basedOn w:val="List"/>
    <w:rsid w:val="003A61D4"/>
    <w:pPr>
      <w:ind w:firstLine="0"/>
    </w:pPr>
  </w:style>
  <w:style w:type="paragraph" w:customStyle="1" w:styleId="ListNote">
    <w:name w:val="List Note"/>
    <w:basedOn w:val="List"/>
    <w:rsid w:val="003A61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1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1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1D4"/>
    <w:rPr>
      <w:rFonts w:ascii="Courier New" w:hAnsi="Courier New"/>
    </w:rPr>
  </w:style>
  <w:style w:type="paragraph" w:customStyle="1" w:styleId="NoteBullet">
    <w:name w:val="Note Bullet"/>
    <w:basedOn w:val="Note"/>
    <w:rsid w:val="003A61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1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1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1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1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61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1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1D4"/>
    <w:rPr>
      <w:b/>
      <w:smallCaps/>
    </w:rPr>
  </w:style>
  <w:style w:type="paragraph" w:customStyle="1" w:styleId="TableListNumber">
    <w:name w:val="Table List Number"/>
    <w:basedOn w:val="ListNumber"/>
    <w:rsid w:val="003A61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1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1D4"/>
    <w:pPr>
      <w:numPr>
        <w:numId w:val="8"/>
      </w:numPr>
    </w:pPr>
  </w:style>
  <w:style w:type="paragraph" w:customStyle="1" w:styleId="ListAlpha2">
    <w:name w:val="List Alpha 2"/>
    <w:basedOn w:val="List2"/>
    <w:rsid w:val="003A61D4"/>
    <w:pPr>
      <w:numPr>
        <w:numId w:val="7"/>
      </w:numPr>
    </w:pPr>
  </w:style>
  <w:style w:type="paragraph" w:styleId="List2">
    <w:name w:val="List 2"/>
    <w:basedOn w:val="BodyText"/>
    <w:rsid w:val="003A61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1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1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1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1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1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61D4"/>
    <w:pPr>
      <w:numPr>
        <w:numId w:val="3"/>
      </w:numPr>
    </w:pPr>
  </w:style>
  <w:style w:type="paragraph" w:styleId="ListContinue2">
    <w:name w:val="List Continue 2"/>
    <w:basedOn w:val="List2"/>
    <w:rsid w:val="003A61D4"/>
    <w:pPr>
      <w:ind w:firstLine="0"/>
    </w:pPr>
  </w:style>
  <w:style w:type="paragraph" w:styleId="ListContinue3">
    <w:name w:val="List Continue 3"/>
    <w:basedOn w:val="List3"/>
    <w:rsid w:val="003A61D4"/>
    <w:pPr>
      <w:ind w:left="1021" w:firstLine="0"/>
    </w:pPr>
  </w:style>
  <w:style w:type="paragraph" w:styleId="ListContinue4">
    <w:name w:val="List Continue 4"/>
    <w:basedOn w:val="List4"/>
    <w:rsid w:val="003A61D4"/>
    <w:pPr>
      <w:ind w:firstLine="0"/>
    </w:pPr>
  </w:style>
  <w:style w:type="paragraph" w:styleId="ListContinue5">
    <w:name w:val="List Continue 5"/>
    <w:basedOn w:val="List5"/>
    <w:rsid w:val="003A61D4"/>
    <w:pPr>
      <w:ind w:firstLine="0"/>
    </w:pPr>
  </w:style>
  <w:style w:type="paragraph" w:styleId="ListNumber3">
    <w:name w:val="List Number 3"/>
    <w:basedOn w:val="List3"/>
    <w:rsid w:val="003A61D4"/>
    <w:pPr>
      <w:numPr>
        <w:numId w:val="4"/>
      </w:numPr>
    </w:pPr>
  </w:style>
  <w:style w:type="paragraph" w:styleId="ListNumber4">
    <w:name w:val="List Number 4"/>
    <w:basedOn w:val="List4"/>
    <w:rsid w:val="003A61D4"/>
    <w:pPr>
      <w:numPr>
        <w:numId w:val="5"/>
      </w:numPr>
    </w:pPr>
  </w:style>
  <w:style w:type="paragraph" w:styleId="ListNumber5">
    <w:name w:val="List Number 5"/>
    <w:basedOn w:val="List5"/>
    <w:rsid w:val="003A61D4"/>
    <w:pPr>
      <w:numPr>
        <w:numId w:val="6"/>
      </w:numPr>
    </w:pPr>
  </w:style>
  <w:style w:type="paragraph" w:styleId="BlockText">
    <w:name w:val="Block Text"/>
    <w:basedOn w:val="Normal"/>
    <w:rsid w:val="003A61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1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1D4"/>
    <w:rPr>
      <w:sz w:val="16"/>
      <w:vertAlign w:val="superscript"/>
    </w:rPr>
  </w:style>
  <w:style w:type="character" w:customStyle="1" w:styleId="Symbols">
    <w:name w:val="Symbols"/>
    <w:basedOn w:val="DefaultParagraphFont"/>
    <w:rsid w:val="003A61D4"/>
    <w:rPr>
      <w:rFonts w:ascii="Symbol" w:hAnsi="Symbol"/>
    </w:rPr>
  </w:style>
  <w:style w:type="character" w:customStyle="1" w:styleId="MenuOptions">
    <w:name w:val="Menu Options"/>
    <w:basedOn w:val="DefaultParagraphFont"/>
    <w:rsid w:val="003A61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1D4"/>
    <w:rPr>
      <w:b/>
    </w:rPr>
  </w:style>
  <w:style w:type="character" w:customStyle="1" w:styleId="Underlined">
    <w:name w:val="Underlined"/>
    <w:basedOn w:val="DefaultParagraphFont"/>
    <w:rsid w:val="003A61D4"/>
    <w:rPr>
      <w:u w:val="single"/>
    </w:rPr>
  </w:style>
  <w:style w:type="paragraph" w:customStyle="1" w:styleId="TableBodyTextRight">
    <w:name w:val="Table Body Text Right"/>
    <w:basedOn w:val="TableBodyText"/>
    <w:rsid w:val="003A61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1D4"/>
    <w:rPr>
      <w:sz w:val="18"/>
    </w:rPr>
  </w:style>
  <w:style w:type="paragraph" w:customStyle="1" w:styleId="BodySmallRight">
    <w:name w:val="Body Small Right"/>
    <w:basedOn w:val="BodyTextRight"/>
    <w:rsid w:val="003A61D4"/>
    <w:rPr>
      <w:sz w:val="18"/>
      <w:szCs w:val="18"/>
    </w:rPr>
  </w:style>
  <w:style w:type="paragraph" w:customStyle="1" w:styleId="MarginEdition">
    <w:name w:val="Margin Edition"/>
    <w:basedOn w:val="MarginNote"/>
    <w:rsid w:val="003A61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1D4"/>
    <w:rPr>
      <w:sz w:val="2"/>
      <w:szCs w:val="2"/>
    </w:rPr>
  </w:style>
  <w:style w:type="character" w:customStyle="1" w:styleId="Small">
    <w:name w:val="Small"/>
    <w:basedOn w:val="DefaultParagraphFont"/>
    <w:rsid w:val="003A61D4"/>
    <w:rPr>
      <w:sz w:val="16"/>
    </w:rPr>
  </w:style>
  <w:style w:type="paragraph" w:customStyle="1" w:styleId="WideTable">
    <w:name w:val="Wide Table"/>
    <w:basedOn w:val="Normal"/>
    <w:rsid w:val="003A61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1D4"/>
  </w:style>
  <w:style w:type="paragraph" w:styleId="Quote">
    <w:name w:val="Quote"/>
    <w:basedOn w:val="Heading1"/>
    <w:link w:val="QuoteChar"/>
    <w:qFormat/>
    <w:rsid w:val="003A61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1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1D4"/>
    <w:pPr>
      <w:pageBreakBefore/>
    </w:pPr>
  </w:style>
  <w:style w:type="paragraph" w:customStyle="1" w:styleId="Border">
    <w:name w:val="Border"/>
    <w:basedOn w:val="Normal"/>
    <w:qFormat/>
    <w:rsid w:val="003A61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1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1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1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1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1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1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1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1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1D4"/>
    <w:rPr>
      <w:u w:val="single"/>
    </w:rPr>
  </w:style>
  <w:style w:type="character" w:customStyle="1" w:styleId="BoldandItalics">
    <w:name w:val="Bold and Italics"/>
    <w:qFormat/>
    <w:rsid w:val="003A61D4"/>
    <w:rPr>
      <w:b/>
      <w:i/>
      <w:u w:val="none"/>
    </w:rPr>
  </w:style>
  <w:style w:type="paragraph" w:styleId="BalloonText">
    <w:name w:val="Balloon Text"/>
    <w:basedOn w:val="Normal"/>
    <w:link w:val="BalloonTextChar"/>
    <w:rsid w:val="003A6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1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1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1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1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1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1D4"/>
    <w:pPr>
      <w:spacing w:before="0" w:after="0"/>
    </w:pPr>
  </w:style>
  <w:style w:type="paragraph" w:customStyle="1" w:styleId="BodyTextBold">
    <w:name w:val="Body Text Bold"/>
    <w:basedOn w:val="BodyText"/>
    <w:qFormat/>
    <w:rsid w:val="003A61D4"/>
    <w:rPr>
      <w:b/>
    </w:rPr>
  </w:style>
  <w:style w:type="character" w:styleId="Hyperlink">
    <w:name w:val="Hyperlink"/>
    <w:basedOn w:val="DefaultParagraphFont"/>
    <w:uiPriority w:val="99"/>
    <w:unhideWhenUsed/>
    <w:rsid w:val="00A937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4211</Characters>
  <Application>Microsoft Office Word</Application>
  <DocSecurity>0</DocSecurity>
  <Lines>221</Lines>
  <Paragraphs>108</Paragraphs>
  <ScaleCrop>false</ScaleCrop>
  <Company>Author-it Software Corporation Ltd.</Company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TLIF4109 Communicate effectively to coordinate incident response procedures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2024-07-12T07:33:00Z</dcterms:created>
  <dcterms:modified xsi:type="dcterms:W3CDTF">2024-07-12T07:33:00Z</dcterms:modified>
</cp:coreProperties>
</file>