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CC3" w:rsidP="00B26CC3">
      <w:pPr>
        <w:pStyle w:val="Title"/>
      </w:pPr>
      <w:r>
        <w:fldChar w:fldCharType="begin"/>
      </w:r>
      <w:r>
        <w:instrText xml:space="preserve"> TITLE   \* MERGEFORMAT </w:instrText>
      </w:r>
      <w:r>
        <w:fldChar w:fldCharType="separate"/>
      </w:r>
      <w:r>
        <w:t>TLIF4109 Communicate effectively to coordinate incident response procedures</w:t>
      </w:r>
      <w:r>
        <w:fldChar w:fldCharType="end"/>
      </w:r>
    </w:p>
    <w:p w:rsidR="00B26CC3" w:rsidP="00B26CC3">
      <w:pPr>
        <w:pStyle w:val="Version"/>
        <w:sectPr w:rsidSect="00BE5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5033" w:rsidP="00BE5033">
      <w:pPr>
        <w:pStyle w:val="SuperHeading"/>
      </w:pPr>
      <w:r w:rsidRPr="00BE5033">
        <w:t>TLIF4109 Communicate effectively to coordinate incident response procedures</w:t>
      </w:r>
    </w:p>
    <w:p w:rsidR="00000000" w:rsidRPr="00BE5033" w:rsidP="00BE5033">
      <w:pPr>
        <w:pStyle w:val="Heading1"/>
      </w:pPr>
      <w:bookmarkStart w:id="1" w:name="O_1091341"/>
      <w:bookmarkEnd w:id="1"/>
      <w:r w:rsidRPr="00BE5033">
        <w:t>Modification History</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Release 2</w:t>
            </w:r>
            <w:r w:rsidRPr="00BE5033">
              <w:t>. This is the second release of this unit of competency in the TLI Transport and Logistics Training Package:</w:t>
            </w:r>
          </w:p>
          <w:p w:rsidR="00000000" w:rsidRPr="00BE5033" w:rsidP="00BE5033">
            <w:pPr>
              <w:pStyle w:val="ListBullet"/>
            </w:pPr>
            <w:r w:rsidRPr="00BE5033">
              <w:t>Minor word add</w:t>
            </w:r>
            <w:r w:rsidRPr="00BE5033">
              <w:t>ed to PC 1.1 and PC 7.2</w:t>
            </w:r>
          </w:p>
          <w:p w:rsidR="00000000" w:rsidP="00BE5033">
            <w:pPr>
              <w:pStyle w:val="ListBullet"/>
              <w:rPr>
                <w:lang w:val="en-NZ"/>
              </w:rPr>
            </w:pPr>
            <w:r w:rsidRPr="00BE5033">
              <w:t>Minor statement changes in Assessment Conditions.</w:t>
            </w:r>
          </w:p>
        </w:tc>
      </w:tr>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Release 1</w:t>
            </w:r>
            <w:r w:rsidRPr="00BE5033">
              <w:t>. This is the first release of this unit of competency in the TLI Transport and Logistics Training Package.</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2" w:name="O_1091340"/>
      <w:bookmarkEnd w:id="2"/>
      <w:r w:rsidRPr="00BE5033">
        <w:t>Application</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This unit involves the skills a</w:t>
            </w:r>
            <w:r w:rsidRPr="00BE5033">
              <w:t>nd knowledge required to communicate effectively to coordinate incident response procedures in accordance with organisational procedures.</w:t>
            </w:r>
          </w:p>
          <w:p w:rsidR="00000000" w:rsidRPr="00BE5033" w:rsidP="00BE5033">
            <w:pPr>
              <w:pStyle w:val="BodyText"/>
            </w:pPr>
            <w:r w:rsidRPr="00BE5033">
              <w:t>It includes responding to the incident, coordinating incident responses, communicating effectively and completing foll</w:t>
            </w:r>
            <w:r w:rsidRPr="00BE5033">
              <w:t>ow-up actions.</w:t>
            </w:r>
          </w:p>
          <w:p w:rsidR="00000000" w:rsidRPr="00BE5033" w:rsidP="00BE5033">
            <w:pPr>
              <w:pStyle w:val="BodyText"/>
            </w:pPr>
            <w:r w:rsidRPr="00BE5033">
              <w:t>Work must be carried out in compliance with emergency management plans and workplace procedures about action to be taken in an emergency, incident, fire or accident.</w:t>
            </w:r>
          </w:p>
          <w:p w:rsidR="00000000" w:rsidRPr="00BE5033" w:rsidP="00BE5033">
            <w:pPr>
              <w:pStyle w:val="BodyText"/>
            </w:pPr>
            <w:r w:rsidRPr="00BE5033">
              <w:t>No licensing, legislative or certification requirements apply to this unit at the time of publication.</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3" w:name="O_1091339"/>
      <w:bookmarkEnd w:id="3"/>
      <w:r w:rsidRPr="00BE5033">
        <w:t>Pre-requisite Unit</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Not applicable.</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4" w:name="O_1091338"/>
      <w:bookmarkEnd w:id="4"/>
      <w:r w:rsidRPr="00BE5033">
        <w:t>Competency Field</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F – Safety Management</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5" w:name="O_1091337"/>
      <w:bookmarkEnd w:id="5"/>
      <w:r w:rsidRPr="00BE5033">
        <w:t>Unit Sector</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Rail</w:t>
            </w:r>
            <w:r w:rsidRPr="00BE5033">
              <w:t xml:space="preserve"> sector.</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6" w:name="O_1091336"/>
      <w:bookmarkEnd w:id="6"/>
      <w:r w:rsidRPr="00BE5033">
        <w:t>Elements and Performance Criteria</w:t>
      </w:r>
    </w:p>
    <w:tbl>
      <w:tblPr>
        <w:tblW w:w="9497" w:type="dxa"/>
        <w:tblLayout w:type="fixed"/>
        <w:tblCellMar>
          <w:left w:w="62" w:type="dxa"/>
          <w:right w:w="62" w:type="dxa"/>
        </w:tblCellMar>
        <w:tblLook w:val="0000"/>
      </w:tblPr>
      <w:tblGrid>
        <w:gridCol w:w="718"/>
        <w:gridCol w:w="2803"/>
        <w:gridCol w:w="1355"/>
        <w:gridCol w:w="4621"/>
      </w:tblGrid>
      <w:tr w:rsidTr="00BE5033">
        <w:tblPrEx>
          <w:tblW w:w="9497" w:type="dxa"/>
          <w:tblLayout w:type="fixed"/>
          <w:tblCellMar>
            <w:left w:w="62" w:type="dxa"/>
            <w:right w:w="62" w:type="dxa"/>
          </w:tblCellMar>
          <w:tblLook w:val="0000"/>
        </w:tblPrEx>
        <w:tc>
          <w:tcPr>
            <w:tcW w:w="3521" w:type="dxa"/>
            <w:gridSpan w:val="2"/>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Elements describe the essential outcomes.</w:t>
            </w:r>
          </w:p>
        </w:tc>
        <w:tc>
          <w:tcPr>
            <w:tcW w:w="5976" w:type="dxa"/>
            <w:gridSpan w:val="2"/>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Performance criteria describe the performance needed to demonstrate achievement of the element.</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1</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Respond to reported incidents</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1.1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Details of incidents are identified, received, analysed, confirmed and prioritised</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1.2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Immediate coordination requirements are identified and actioned in accordance with organisational procedures</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2</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Coordinate incident response activities</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2.1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Control and/or coordination of incident response activities is assumed and all relevant personnel and other authorities are informed of this action</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2.2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Assistance to be provided to clients and operators is arranged within duty of care limitations and or</w:t>
            </w:r>
            <w:r w:rsidRPr="00BE5033">
              <w:t>ganisational requirements</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2.3</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Assistance is provided to relevant authorities in accordance with organisational policies and legislative requirements</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2.4</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Information is collected and passed on to relevant personnel/stakeholders in accordance with workplace procedures</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3</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Convey complex information</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3.1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Complex information is conveyed clearly and accurately</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3.2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 xml:space="preserve">Recipient understanding of information is monitored and mode of communication is adjusted appropriately </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3.3</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Interaction is monitored to ensure it is consistent with the urgency of the situation in accordance with organisational policies and procedures</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4</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Communicate with relevant personnel</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4.1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Information is conveyed clearly and clarified when requested by other parties</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4.2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Requirements are communicated clearly and in a manner that reflects an appropriate level of authority</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4.3</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Direction, advice and assistance is sought as required and is followed as appropriate to the situation</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4.4</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 xml:space="preserve">Difficulties in communication are recognised and resolved using appropriate </w:t>
            </w:r>
            <w:r w:rsidRPr="00BE5033">
              <w:t>communication skills and techniques</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4.5</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Roles and authority of rele</w:t>
            </w:r>
            <w:r w:rsidRPr="00BE5033">
              <w:t>vant personnel involved in the situation are clarified and respected</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5</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Overcome barriers to communication</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5.1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Barriers to effective communication are identified by continuous monitoring of the situation</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5.2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Situational needs are identified, clarified and confirmed using appropriate communication skills and techniques</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5.3</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Conflict and potential for conflict are dealt with in a manner that prevents escalation</w:t>
            </w:r>
          </w:p>
        </w:tc>
      </w:tr>
      <w:tr w:rsidTr="00BE5033">
        <w:tblPrEx>
          <w:tblW w:w="9497" w:type="dxa"/>
          <w:tblLayout w:type="fixed"/>
          <w:tblCellMar>
            <w:left w:w="62" w:type="dxa"/>
            <w:right w:w="62" w:type="dxa"/>
          </w:tblCellMar>
          <w:tblLook w:val="0000"/>
        </w:tblPrEx>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6</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Communicate as a team</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6.1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Handover/takeover is performed and full details are communicated to/received from other team members to ensure continuity of incident response</w:t>
            </w:r>
          </w:p>
        </w:tc>
      </w:tr>
      <w:tr w:rsidTr="00BE5033">
        <w:tblPrEx>
          <w:tblW w:w="9497" w:type="dxa"/>
          <w:tblLayout w:type="fixed"/>
          <w:tblCellMar>
            <w:left w:w="62" w:type="dxa"/>
            <w:right w:w="62" w:type="dxa"/>
          </w:tblCellMar>
          <w:tblLook w:val="0000"/>
        </w:tblPrEx>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6.2</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Team member communications are acknowledged as received and understood</w:t>
            </w:r>
          </w:p>
        </w:tc>
      </w:tr>
      <w:tr w:rsidTr="00BE5033">
        <w:tblPrEx>
          <w:tblW w:w="9497" w:type="dxa"/>
          <w:tblLayout w:type="fixed"/>
          <w:tblCellMar>
            <w:left w:w="62" w:type="dxa"/>
            <w:right w:w="62" w:type="dxa"/>
          </w:tblCellMar>
          <w:tblLook w:val="0000"/>
        </w:tblPrEx>
        <w:trPr>
          <w:trHeight w:val="451"/>
        </w:trPr>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6.3</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 xml:space="preserve">Observations are verbalised </w:t>
            </w:r>
            <w:r w:rsidRPr="00BE5033">
              <w:t>to team members</w:t>
            </w:r>
          </w:p>
        </w:tc>
      </w:tr>
      <w:tr w:rsidTr="00BE5033">
        <w:tblPrEx>
          <w:tblW w:w="9497" w:type="dxa"/>
          <w:tblLayout w:type="fixed"/>
          <w:tblCellMar>
            <w:left w:w="62" w:type="dxa"/>
            <w:right w:w="62" w:type="dxa"/>
          </w:tblCellMar>
          <w:tblLook w:val="0000"/>
        </w:tblPrEx>
        <w:trPr>
          <w:trHeight w:val="451"/>
        </w:trPr>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6.4</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Inquiries are made of team members to clarify information required to provide continued incident response</w:t>
            </w:r>
          </w:p>
        </w:tc>
      </w:tr>
      <w:tr w:rsidTr="00BE5033">
        <w:tblPrEx>
          <w:tblW w:w="9497" w:type="dxa"/>
          <w:tblLayout w:type="fixed"/>
          <w:tblCellMar>
            <w:left w:w="62" w:type="dxa"/>
            <w:right w:w="62" w:type="dxa"/>
          </w:tblCellMar>
          <w:tblLook w:val="0000"/>
        </w:tblPrEx>
        <w:trPr>
          <w:trHeight w:val="451"/>
        </w:trPr>
        <w:tc>
          <w:tcPr>
            <w:tcW w:w="718"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7</w:t>
            </w:r>
          </w:p>
        </w:tc>
        <w:tc>
          <w:tcPr>
            <w:tcW w:w="2803" w:type="dxa"/>
            <w:vMerge w:val="restart"/>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Complete follow-up actions</w:t>
            </w: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7.1</w:t>
            </w:r>
          </w:p>
        </w:tc>
        <w:tc>
          <w:tcPr>
            <w:tcW w:w="4621"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Details of incident are collected, recorded and managed in accordance with organisational procedures</w:t>
            </w:r>
          </w:p>
        </w:tc>
      </w:tr>
      <w:tr w:rsidTr="00BE5033">
        <w:tblPrEx>
          <w:tblW w:w="9497" w:type="dxa"/>
          <w:tblLayout w:type="fixed"/>
          <w:tblCellMar>
            <w:left w:w="62" w:type="dxa"/>
            <w:right w:w="62" w:type="dxa"/>
          </w:tblCellMar>
          <w:tblLook w:val="0000"/>
        </w:tblPrEx>
        <w:trPr>
          <w:trHeight w:val="451"/>
        </w:trPr>
        <w:tc>
          <w:tcPr>
            <w:tcW w:w="71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3" w:type="dxa"/>
            <w:vMerge/>
            <w:tcBorders>
              <w:top w:val="nil"/>
              <w:left w:val="nil"/>
              <w:bottom w:val="nil"/>
              <w:right w:val="nil"/>
            </w:tcBorders>
            <w:tcMar>
              <w:top w:w="0" w:type="dxa"/>
              <w:left w:w="62" w:type="dxa"/>
              <w:bottom w:w="0" w:type="dxa"/>
              <w:right w:w="62" w:type="dxa"/>
            </w:tcMar>
          </w:tcPr>
          <w:p w:rsidR="00000000" w:rsidRPr="00BE5033">
            <w:pPr>
              <w:pStyle w:val="BodyText"/>
              <w:keepLines w:val="0"/>
              <w:spacing w:before="0" w:after="0"/>
            </w:pPr>
          </w:p>
        </w:tc>
        <w:tc>
          <w:tcPr>
            <w:tcW w:w="1355"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rPr>
                <w:rStyle w:val="SpecialBold"/>
              </w:rPr>
              <w:t>7.2</w:t>
            </w:r>
          </w:p>
        </w:tc>
        <w:tc>
          <w:tcPr>
            <w:tcW w:w="4621"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Contribution is made to debrief or follow-up actions or process and recommendations are prepared and submitted as required</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7" w:name="O_1091335"/>
      <w:bookmarkEnd w:id="7"/>
      <w:r w:rsidRPr="00BE5033">
        <w:t>Foundation Skills</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Foundation skills essential to performance are explicit in the performance criteria of this unit of competency.</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8" w:name="O_1091334"/>
      <w:bookmarkEnd w:id="8"/>
      <w:r w:rsidRPr="00BE5033">
        <w:t>Range of Conditions</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Range is restricted to essential operating conditions and any other variables essenti</w:t>
            </w:r>
            <w:r w:rsidRPr="00BE5033">
              <w:t>al to the work environment.</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9" w:name="O_1091333"/>
      <w:bookmarkEnd w:id="9"/>
      <w:r w:rsidRPr="00BE5033">
        <w:t>Unit Mapping Information</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This unit replaces and is equivalent to TLIF4109A Communicate effectively to coordinate incident response procedures.</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10" w:name="O_1091342"/>
      <w:bookmarkEnd w:id="10"/>
      <w:r w:rsidRPr="00BE5033">
        <w:t>Links</w:t>
      </w:r>
    </w:p>
    <w:p w:rsidR="00000000" w:rsidRPr="00BE5033" w:rsidP="00B26CC3">
      <w:pPr>
        <w:pStyle w:val="BodyText"/>
      </w:pPr>
      <w:r w:rsidRPr="00BE503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16F">
        <w:rPr>
          <w:rStyle w:val="Hyperlink"/>
        </w:rPr>
        <w:t>https://vetnet.gov.au/Pages/TrainingDocs.aspx?q=df441c6e-213d-43e3-874c-0b3f7036d851</w:t>
      </w:r>
      <w:r>
        <w:fldChar w:fldCharType="end"/>
      </w:r>
    </w:p>
    <w:p w:rsidR="00000000" w:rsidRPr="00BE5033" w:rsidP="00B26CC3">
      <w:pPr>
        <w:pStyle w:val="BodyText"/>
        <w:sectPr w:rsidSect="00BE5033">
          <w:headerReference w:type="default" r:id="rId10"/>
          <w:footerReference w:type="default" r:id="rId11"/>
          <w:pgSz w:w="11908" w:h="16833"/>
          <w:pgMar w:top="1702" w:right="1418" w:bottom="1702" w:left="1418" w:header="992" w:footer="992" w:gutter="0"/>
          <w:cols w:space="720"/>
          <w:noEndnote/>
          <w:docGrid w:linePitch="299"/>
        </w:sectPr>
      </w:pPr>
    </w:p>
    <w:p w:rsidR="00000000" w:rsidRPr="00BE5033" w:rsidP="00BE5033">
      <w:pPr>
        <w:pStyle w:val="SuperHeading"/>
      </w:pPr>
      <w:r w:rsidRPr="00BE5033">
        <w:t xml:space="preserve">Assessment </w:t>
      </w:r>
      <w:r w:rsidRPr="00BE5033">
        <w:t>Requirements for TLIF4109 Communicate effectively to coordinate incident response procedures</w:t>
      </w:r>
    </w:p>
    <w:p w:rsidR="00000000" w:rsidRPr="00BE5033" w:rsidP="00BE5033">
      <w:pPr>
        <w:pStyle w:val="Heading1"/>
      </w:pPr>
      <w:bookmarkStart w:id="11" w:name="O_1091331"/>
      <w:bookmarkEnd w:id="11"/>
      <w:r w:rsidRPr="00BE5033">
        <w:t>Modification History</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Release 2</w:t>
            </w:r>
            <w:r w:rsidRPr="00BE5033">
              <w:t>. This is the second release of this unit of competency in the TLI Transport and Logistics Training Package:</w:t>
            </w:r>
          </w:p>
          <w:p w:rsidR="00000000" w:rsidRPr="00BE5033" w:rsidP="00BE5033">
            <w:pPr>
              <w:pStyle w:val="ListBullet"/>
            </w:pPr>
            <w:r w:rsidRPr="00BE5033">
              <w:t>Minor</w:t>
            </w:r>
            <w:r w:rsidRPr="00BE5033">
              <w:t xml:space="preserve"> word added to PC 1.1 and PC 7.2</w:t>
            </w:r>
          </w:p>
          <w:p w:rsidR="00000000" w:rsidP="00BE5033">
            <w:pPr>
              <w:pStyle w:val="ListBullet"/>
              <w:rPr>
                <w:lang w:val="en-NZ"/>
              </w:rPr>
            </w:pPr>
            <w:r w:rsidRPr="00BE5033">
              <w:t>Minor statement changes in Assessment Conditions.</w:t>
            </w:r>
          </w:p>
        </w:tc>
      </w:tr>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rPr>
                <w:rStyle w:val="SpecialBold"/>
              </w:rPr>
              <w:t>Release 1</w:t>
            </w:r>
            <w:r w:rsidRPr="00BE5033">
              <w:t>. This is the first release of this unit of competency in the TLI Transport and Logistics Training Package.</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12" w:name="O_1091330"/>
      <w:bookmarkEnd w:id="12"/>
      <w:r w:rsidRPr="00BE5033">
        <w:t>Performance Evidence</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Evidence required to demonstrate competence in this unit must be relevant to and satisfy all of the requirements of the elements and performance criteria on at least one occasion and include:</w:t>
            </w:r>
          </w:p>
        </w:tc>
      </w:tr>
      <w:tr w:rsidTr="00BE5033">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BE5033" w:rsidP="00BE5033">
            <w:pPr>
              <w:pStyle w:val="ListBullet"/>
            </w:pPr>
            <w:r w:rsidRPr="00BE5033">
              <w:t>applying relevant workplace procedures</w:t>
            </w:r>
          </w:p>
          <w:p w:rsidR="00000000" w:rsidRPr="00BE5033" w:rsidP="00BE5033">
            <w:pPr>
              <w:pStyle w:val="ListBullet"/>
            </w:pPr>
            <w:r w:rsidRPr="00BE5033">
              <w:t>collaborating with others when implementing and coordinating incident response procedures</w:t>
            </w:r>
          </w:p>
          <w:p w:rsidR="00000000" w:rsidRPr="00BE5033" w:rsidP="00BE5033">
            <w:pPr>
              <w:pStyle w:val="ListBullet"/>
            </w:pPr>
            <w:r w:rsidRPr="00BE5033">
              <w:t xml:space="preserve">completing relevant documentation </w:t>
            </w:r>
          </w:p>
          <w:p w:rsidR="00000000" w:rsidRPr="00BE5033" w:rsidP="00BE5033">
            <w:pPr>
              <w:pStyle w:val="ListBullet"/>
            </w:pPr>
            <w:r w:rsidRPr="00BE5033">
              <w:t xml:space="preserve">following organisational standards when recording and reporting incident responses </w:t>
            </w:r>
          </w:p>
          <w:p w:rsidR="00000000" w:rsidRPr="00BE5033" w:rsidP="00BE5033">
            <w:pPr>
              <w:pStyle w:val="ListBullet"/>
            </w:pPr>
            <w:r w:rsidRPr="00BE5033">
              <w:t>identifying and following organisational incide</w:t>
            </w:r>
            <w:r w:rsidRPr="00BE5033">
              <w:t>nt response procedures</w:t>
            </w:r>
          </w:p>
          <w:p w:rsidR="00000000" w:rsidRPr="00BE5033" w:rsidP="00BE5033">
            <w:pPr>
              <w:pStyle w:val="ListBullet"/>
            </w:pPr>
            <w:r w:rsidRPr="00BE5033">
              <w:t xml:space="preserve">identifying job hazards and taking required action to minimise, control or eliminate identified hazards </w:t>
            </w:r>
          </w:p>
          <w:p w:rsidR="00000000" w:rsidRPr="00BE5033" w:rsidP="00BE5033">
            <w:pPr>
              <w:pStyle w:val="ListBullet"/>
            </w:pPr>
            <w:r w:rsidRPr="00BE5033">
              <w:t>interpreting and following operational instructions and prioritising work</w:t>
            </w:r>
          </w:p>
          <w:p w:rsidR="00000000" w:rsidRPr="00BE5033" w:rsidP="00BE5033">
            <w:pPr>
              <w:pStyle w:val="ListBullet"/>
            </w:pPr>
            <w:r w:rsidRPr="00BE5033">
              <w:t>modifying activities depending on operational continge</w:t>
            </w:r>
            <w:r w:rsidRPr="00BE5033">
              <w:t>ncies, risk situations and environments</w:t>
            </w:r>
          </w:p>
          <w:p w:rsidR="00000000" w:rsidRPr="00BE5033" w:rsidP="00BE5033">
            <w:pPr>
              <w:pStyle w:val="ListBullet"/>
            </w:pPr>
            <w:r w:rsidRPr="00BE5033">
              <w:t>reading, interpreting and following relevant instructions, procedures and incident response information.</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13" w:name="O_1091329"/>
      <w:bookmarkEnd w:id="13"/>
      <w:r w:rsidRPr="00BE5033">
        <w:t>Knowledge Evidence</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BE5033">
            <w:pPr>
              <w:pStyle w:val="BodyText"/>
              <w:rPr>
                <w:lang w:val="en-NZ"/>
              </w:rPr>
            </w:pPr>
            <w:r w:rsidRPr="00BE5033">
              <w:t>Evidence required to demonstrate competence in this unit must be relevant to and satisfy all of the requirements of the elements and performance criteria and include knowledge of:</w:t>
            </w:r>
          </w:p>
        </w:tc>
      </w:tr>
      <w:tr w:rsidTr="00BE5033">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BE5033" w:rsidP="00BE5033">
            <w:pPr>
              <w:pStyle w:val="ListBullet"/>
            </w:pPr>
            <w:r w:rsidRPr="00BE5033">
              <w:t>emergency management plan and incident response workplace procedures</w:t>
            </w:r>
          </w:p>
          <w:p w:rsidR="00000000" w:rsidRPr="00BE5033" w:rsidP="00BE5033">
            <w:pPr>
              <w:pStyle w:val="ListBullet"/>
            </w:pPr>
            <w:r w:rsidRPr="00BE5033">
              <w:t>hazar</w:t>
            </w:r>
            <w:r w:rsidRPr="00BE5033">
              <w:t>ds, risks and related precautions to control risk</w:t>
            </w:r>
          </w:p>
          <w:p w:rsidR="00000000" w:rsidRPr="00BE5033" w:rsidP="00BE5033">
            <w:pPr>
              <w:pStyle w:val="ListBullet"/>
            </w:pPr>
            <w:r w:rsidRPr="00BE5033">
              <w:t>layout of network/area under control and potential obstacles for responding parties</w:t>
            </w:r>
          </w:p>
          <w:p w:rsidR="00000000" w:rsidRPr="00BE5033" w:rsidP="00BE5033">
            <w:pPr>
              <w:pStyle w:val="ListBullet"/>
            </w:pPr>
            <w:r w:rsidRPr="00BE5033">
              <w:t>means to control and organise incidents and to provide practical assistance</w:t>
            </w:r>
          </w:p>
          <w:p w:rsidR="00000000" w:rsidRPr="00BE5033" w:rsidP="00BE5033">
            <w:pPr>
              <w:pStyle w:val="ListBullet"/>
            </w:pPr>
            <w:r w:rsidRPr="00BE5033">
              <w:t xml:space="preserve">procedures and policies for responding to incidents </w:t>
            </w:r>
          </w:p>
          <w:p w:rsidR="00000000" w:rsidRPr="00BE5033" w:rsidP="00BE5033">
            <w:pPr>
              <w:pStyle w:val="ListBullet"/>
            </w:pPr>
            <w:r w:rsidRPr="00BE5033">
              <w:t>procedures for contacting emergency personnel and other relevant stakeholders</w:t>
            </w:r>
          </w:p>
          <w:p w:rsidR="00000000" w:rsidRPr="00BE5033" w:rsidP="00BE5033">
            <w:pPr>
              <w:pStyle w:val="ListBullet"/>
            </w:pPr>
            <w:r w:rsidRPr="00BE5033">
              <w:t>relevant safeworking system and workplace procedures</w:t>
            </w:r>
          </w:p>
          <w:p w:rsidR="00000000" w:rsidRPr="00BE5033" w:rsidP="00BE5033">
            <w:pPr>
              <w:pStyle w:val="ListBullet"/>
            </w:pPr>
            <w:r w:rsidRPr="00BE5033">
              <w:t>relevant work health and safety (WHS)/occupational health and safety (OH</w:t>
            </w:r>
            <w:r w:rsidRPr="00BE5033">
              <w:t>S) and other regulatory codes of practice, procedures and guidelines about responding to incidents</w:t>
            </w:r>
          </w:p>
          <w:p w:rsidR="00000000" w:rsidRPr="00BE5033" w:rsidP="00BE5033">
            <w:pPr>
              <w:pStyle w:val="ListBullet"/>
            </w:pPr>
            <w:r w:rsidRPr="00BE5033">
              <w:t>types of incidents that can occur and the appropriate action to be taken in each case.</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14" w:name="O_1091328"/>
      <w:bookmarkEnd w:id="14"/>
      <w:r w:rsidRPr="00BE5033">
        <w:t>Assessment Conditions</w:t>
      </w:r>
    </w:p>
    <w:tbl>
      <w:tblPr>
        <w:tblW w:w="9497" w:type="dxa"/>
        <w:tblLayout w:type="fixed"/>
        <w:tblCellMar>
          <w:left w:w="62" w:type="dxa"/>
          <w:right w:w="62" w:type="dxa"/>
        </w:tblCellMar>
        <w:tblLook w:val="0000"/>
      </w:tblPr>
      <w:tblGrid>
        <w:gridCol w:w="9497"/>
      </w:tblGrid>
      <w:tr w:rsidTr="00BE503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5033" w:rsidP="00BE5033">
            <w:pPr>
              <w:pStyle w:val="BodyText"/>
            </w:pPr>
            <w:r w:rsidRPr="00BE5033">
              <w:t>Assessors must hold credent</w:t>
            </w:r>
            <w:r w:rsidRPr="00BE5033">
              <w:t xml:space="preserve">ials specified within the Standards for Registered Training Organisations current at the time of assessment. </w:t>
            </w:r>
          </w:p>
          <w:p w:rsidR="00000000" w:rsidRPr="00BE5033" w:rsidP="00BE5033">
            <w:pPr>
              <w:pStyle w:val="BodyText"/>
            </w:pPr>
            <w:r w:rsidRPr="00BE5033">
              <w:t>Assessment must satisfy the Principles of Assessment and Rules of Evidence and all regulatory requirements included within the Standards for Regis</w:t>
            </w:r>
            <w:r w:rsidRPr="00BE5033">
              <w:t>tered Training Organisations current at the time of assessment.</w:t>
            </w:r>
          </w:p>
          <w:p w:rsidR="00000000" w:rsidRPr="00BE5033" w:rsidP="00BE5033">
            <w:pPr>
              <w:pStyle w:val="BodyText"/>
            </w:pPr>
            <w:r w:rsidRPr="00BE5033">
              <w:t>Assessment must occur in workplace operational situations or, where this is not available, in simulated workplace operational situations that replicate workplace conditions.</w:t>
            </w:r>
          </w:p>
          <w:p w:rsidR="00000000" w:rsidRPr="00BE5033" w:rsidP="00BE5033">
            <w:pPr>
              <w:pStyle w:val="BodyText"/>
            </w:pPr>
            <w:r w:rsidRPr="00BE5033">
              <w:t>Assessment processes and techniques must be appropriate to the language, literacy and numeracy requirements of the work being performed and the needs of the candidate.</w:t>
            </w:r>
          </w:p>
          <w:p w:rsidR="00000000" w:rsidRPr="00BE5033" w:rsidP="00BE5033">
            <w:pPr>
              <w:pStyle w:val="BodyText"/>
            </w:pPr>
            <w:r w:rsidRPr="00BE5033">
              <w:t>Resources for assessment must include:</w:t>
            </w:r>
          </w:p>
          <w:p w:rsidR="00000000" w:rsidRPr="00BE5033" w:rsidP="00BE5033">
            <w:pPr>
              <w:pStyle w:val="ListBullet"/>
            </w:pPr>
            <w:r w:rsidRPr="00BE5033">
              <w:t>a range of relevant exercises, case studies and/</w:t>
            </w:r>
            <w:r w:rsidRPr="00BE5033">
              <w:t>or simulations</w:t>
            </w:r>
          </w:p>
          <w:p w:rsidR="00000000" w:rsidRPr="00BE5033" w:rsidP="00BE5033">
            <w:pPr>
              <w:pStyle w:val="ListBullet"/>
            </w:pPr>
            <w:r w:rsidRPr="00BE5033">
              <w:t>relevant and appropriate materials, tools, equipment and personal protective equipment (PPE) currently used in industry</w:t>
            </w:r>
          </w:p>
          <w:p w:rsidR="00000000" w:rsidRPr="00BE5033" w:rsidP="00BE5033">
            <w:pPr>
              <w:pStyle w:val="ListBullet"/>
            </w:pPr>
            <w:r w:rsidRPr="00BE5033">
              <w:t>applicable documentation, including workplace procedures, emergency management plan, regulations, codes of practice and o</w:t>
            </w:r>
            <w:r w:rsidRPr="00BE5033">
              <w:t>peration manuals.</w:t>
            </w:r>
          </w:p>
        </w:tc>
      </w:tr>
    </w:tbl>
    <w:p w:rsidR="00000000" w:rsidRPr="00BE5033" w:rsidP="00BE5033">
      <w:pPr>
        <w:pStyle w:val="NoPaddingFontSize1"/>
      </w:pPr>
    </w:p>
    <w:p w:rsidR="00000000" w:rsidRPr="00BE5033" w:rsidP="00BE5033">
      <w:pPr>
        <w:pStyle w:val="AllowPageBreak"/>
      </w:pPr>
    </w:p>
    <w:p w:rsidR="00000000" w:rsidRPr="00BE5033" w:rsidP="00BE5033">
      <w:pPr>
        <w:pStyle w:val="Heading1"/>
      </w:pPr>
      <w:bookmarkStart w:id="15" w:name="O_1091343"/>
      <w:bookmarkEnd w:id="15"/>
      <w:r w:rsidRPr="00BE5033">
        <w:t>Links</w:t>
      </w:r>
    </w:p>
    <w:p w:rsidR="00000000" w:rsidRPr="00BE5033" w:rsidP="00B26CC3">
      <w:pPr>
        <w:pStyle w:val="BodyText"/>
      </w:pPr>
      <w:r w:rsidRPr="00BE503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16F">
        <w:rPr>
          <w:rStyle w:val="Hyperlink"/>
        </w:rPr>
        <w:t>https://vetnet.gov.au/Pages/TrainingDocs.aspx?q=df441c6e-213d-43e3-874c-0b3f7036d851</w:t>
      </w:r>
      <w:r>
        <w:fldChar w:fldCharType="end"/>
      </w:r>
    </w:p>
    <w:p w:rsidR="00000000" w:rsidRPr="00BE5033" w:rsidP="00BE5033"/>
    <w:sectPr w:rsidSect="00BE50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rsidRPr="00B26CC3" w:rsidP="00B26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C3" w:rsidP="00BE5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6CC3" w:rsidP="00BE50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26CC3" w:rsidP="00BE50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rsidP="00BE5033">
    <w:pPr>
      <w:pStyle w:val="Footer"/>
      <w:framePr w:wrap="around"/>
    </w:pPr>
    <w:r>
      <w:fldChar w:fldCharType="begin"/>
    </w:r>
    <w:r>
      <w:instrText xml:space="preserve"> DOCPROPERTY  Subject  \* MERGEFORMAT </w:instrText>
    </w:r>
    <w:r>
      <w:fldChar w:fldCharType="separate"/>
    </w:r>
    <w:r w:rsidR="00B26CC3">
      <w:t>Approved</w:t>
    </w:r>
    <w:r w:rsidR="00B26CC3">
      <w:fldChar w:fldCharType="end"/>
    </w:r>
    <w:r>
      <w:tab/>
      <w:t xml:space="preserve">Page </w:t>
    </w:r>
    <w:r>
      <w:fldChar w:fldCharType="begin"/>
    </w:r>
    <w:r>
      <w:instrText xml:space="preserve"> PAGE  \* Arabic  \* MERGEFORMAT </w:instrText>
    </w:r>
    <w:r>
      <w:fldChar w:fldCharType="separate"/>
    </w:r>
    <w:r w:rsidR="00B26C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6CC3">
      <w:rPr>
        <w:noProof/>
      </w:rPr>
      <w:t>5</w:t>
    </w:r>
    <w:r>
      <w:rPr>
        <w:noProof/>
      </w:rPr>
      <w:fldChar w:fldCharType="end"/>
    </w:r>
  </w:p>
  <w:p w:rsidR="00BE5033" w:rsidP="00BE5033">
    <w:pPr>
      <w:pStyle w:val="Footer"/>
      <w:framePr w:wrap="around"/>
    </w:pPr>
    <w:r>
      <w:t xml:space="preserve">© Commonwealth of Australia, </w:t>
    </w:r>
    <w:r>
      <w:fldChar w:fldCharType="begin"/>
    </w:r>
    <w:r>
      <w:instrText xml:space="preserve"> DATE  \@ "yyyy"  \* MERGEFORMAT </w:instrText>
    </w:r>
    <w:r>
      <w:fldChar w:fldCharType="separate"/>
    </w:r>
    <w:r w:rsidR="00B26CC3">
      <w:rPr>
        <w:noProof/>
      </w:rPr>
      <w:t>2025</w:t>
    </w:r>
    <w:r>
      <w:fldChar w:fldCharType="end"/>
    </w:r>
    <w:r>
      <w:tab/>
    </w:r>
    <w:r>
      <w:fldChar w:fldCharType="begin"/>
    </w:r>
    <w:r>
      <w:instrText xml:space="preserve"> DOCPROPERTY  Author  \* MERGEFORMAT </w:instrText>
    </w:r>
    <w:r>
      <w:fldChar w:fldCharType="separate"/>
    </w:r>
    <w:r w:rsidR="00B26CC3">
      <w:t>Industry Skills Australia</w:t>
    </w:r>
    <w:r w:rsidR="00B26CC3">
      <w:fldChar w:fldCharType="end"/>
    </w:r>
  </w:p>
  <w:p w:rsidR="00BE5033" w:rsidP="00BE5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033" w:rsidRPr="00B26CC3" w:rsidP="00B26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CC3" w:rsidRPr="002D2AF8" w:rsidP="00BE5033">
    <w:pPr>
      <w:pStyle w:val="Header"/>
      <w:framePr w:wrap="around"/>
    </w:pPr>
    <w:r>
      <w:fldChar w:fldCharType="begin"/>
    </w:r>
    <w:r>
      <w:instrText xml:space="preserve"> TITLE   \* MERGEFORMAT </w:instrText>
    </w:r>
    <w:r>
      <w:fldChar w:fldCharType="separate"/>
    </w:r>
    <w:r>
      <w:t>TLIF4109 Communicate effectively to coordinate incident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6CC3" w:rsidP="00BE50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33" w:rsidRPr="002D2AF8" w:rsidP="00BE5033">
    <w:pPr>
      <w:pStyle w:val="Header"/>
      <w:framePr w:wrap="around"/>
    </w:pPr>
    <w:r>
      <w:fldChar w:fldCharType="begin"/>
    </w:r>
    <w:r>
      <w:instrText xml:space="preserve"> TITLE   \* MERGEFORMAT </w:instrText>
    </w:r>
    <w:r>
      <w:fldChar w:fldCharType="separate"/>
    </w:r>
    <w:r w:rsidR="00B26CC3">
      <w:t>TLIF4109 Communicate effectively to coordinate incident response procedures</w:t>
    </w:r>
    <w:r w:rsidR="00B26CC3">
      <w:fldChar w:fldCharType="end"/>
    </w:r>
    <w:r>
      <w:tab/>
      <w:t xml:space="preserve">Date this document was generated: </w:t>
    </w:r>
    <w:r>
      <w:fldChar w:fldCharType="begin"/>
    </w:r>
    <w:r>
      <w:instrText xml:space="preserve"> CREATEDATE  \@ "d MMMM yyyy"  \* MERGEFORMAT </w:instrText>
    </w:r>
    <w:r>
      <w:fldChar w:fldCharType="separate"/>
    </w:r>
    <w:r w:rsidR="00B26CC3">
      <w:rPr>
        <w:noProof/>
      </w:rPr>
      <w:t>2 March 2025</w:t>
    </w:r>
    <w:r>
      <w:fldChar w:fldCharType="end"/>
    </w:r>
  </w:p>
  <w:p w:rsidR="00BE5033" w:rsidP="00BE5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864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201F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033"/>
    <w:pPr>
      <w:spacing w:before="360" w:after="60"/>
      <w:outlineLvl w:val="0"/>
    </w:pPr>
    <w:rPr>
      <w:sz w:val="32"/>
    </w:rPr>
  </w:style>
  <w:style w:type="paragraph" w:styleId="Heading2">
    <w:name w:val="heading 2"/>
    <w:basedOn w:val="HeadingBase"/>
    <w:next w:val="BodyText"/>
    <w:link w:val="Heading2Char"/>
    <w:qFormat/>
    <w:rsid w:val="00BE5033"/>
    <w:pPr>
      <w:keepLines/>
      <w:spacing w:before="240" w:after="120"/>
      <w:outlineLvl w:val="1"/>
    </w:pPr>
    <w:rPr>
      <w:sz w:val="28"/>
      <w:szCs w:val="40"/>
    </w:rPr>
  </w:style>
  <w:style w:type="paragraph" w:styleId="Heading3">
    <w:name w:val="heading 3"/>
    <w:basedOn w:val="HeadingBase"/>
    <w:next w:val="BodyText"/>
    <w:link w:val="Heading3Char"/>
    <w:qFormat/>
    <w:rsid w:val="00BE5033"/>
    <w:pPr>
      <w:spacing w:before="180" w:after="120"/>
      <w:outlineLvl w:val="2"/>
    </w:pPr>
    <w:rPr>
      <w:spacing w:val="-10"/>
      <w:kern w:val="32"/>
    </w:rPr>
  </w:style>
  <w:style w:type="paragraph" w:styleId="Heading4">
    <w:name w:val="heading 4"/>
    <w:basedOn w:val="HeadingBase"/>
    <w:next w:val="BodyText"/>
    <w:link w:val="Heading4Char"/>
    <w:qFormat/>
    <w:rsid w:val="00BE5033"/>
    <w:pPr>
      <w:spacing w:before="160" w:after="120"/>
      <w:outlineLvl w:val="3"/>
    </w:pPr>
    <w:rPr>
      <w:sz w:val="22"/>
    </w:rPr>
  </w:style>
  <w:style w:type="paragraph" w:styleId="Heading5">
    <w:name w:val="heading 5"/>
    <w:basedOn w:val="HeadingBase"/>
    <w:next w:val="Normal"/>
    <w:link w:val="Heading5Char"/>
    <w:qFormat/>
    <w:rsid w:val="00BE5033"/>
    <w:pPr>
      <w:spacing w:before="80"/>
      <w:outlineLvl w:val="4"/>
    </w:pPr>
    <w:rPr>
      <w:color w:val="918585"/>
      <w:sz w:val="20"/>
    </w:rPr>
  </w:style>
  <w:style w:type="paragraph" w:styleId="Heading6">
    <w:name w:val="heading 6"/>
    <w:basedOn w:val="HeadingBase"/>
    <w:next w:val="Normal"/>
    <w:link w:val="Heading6Char"/>
    <w:qFormat/>
    <w:rsid w:val="00BE5033"/>
    <w:pPr>
      <w:spacing w:before="60"/>
      <w:outlineLvl w:val="5"/>
    </w:pPr>
    <w:rPr>
      <w:color w:val="918585"/>
      <w:sz w:val="20"/>
    </w:rPr>
  </w:style>
  <w:style w:type="paragraph" w:styleId="Heading7">
    <w:name w:val="heading 7"/>
    <w:basedOn w:val="Normal"/>
    <w:next w:val="Normal"/>
    <w:link w:val="Heading7Char"/>
    <w:qFormat/>
    <w:rsid w:val="00BE5033"/>
    <w:pPr>
      <w:ind w:left="720"/>
      <w:outlineLvl w:val="6"/>
    </w:pPr>
    <w:rPr>
      <w:i/>
    </w:rPr>
  </w:style>
  <w:style w:type="paragraph" w:styleId="Heading8">
    <w:name w:val="heading 8"/>
    <w:basedOn w:val="Normal"/>
    <w:next w:val="Normal"/>
    <w:link w:val="Heading8Char"/>
    <w:qFormat/>
    <w:rsid w:val="00BE5033"/>
    <w:pPr>
      <w:ind w:left="720"/>
      <w:outlineLvl w:val="7"/>
    </w:pPr>
    <w:rPr>
      <w:i/>
    </w:rPr>
  </w:style>
  <w:style w:type="paragraph" w:styleId="Heading9">
    <w:name w:val="heading 9"/>
    <w:basedOn w:val="Normal"/>
    <w:next w:val="Normal"/>
    <w:link w:val="Heading9Char"/>
    <w:qFormat/>
    <w:rsid w:val="00BE5033"/>
    <w:pPr>
      <w:ind w:left="720"/>
      <w:outlineLvl w:val="8"/>
    </w:pPr>
    <w:rPr>
      <w:i/>
    </w:rPr>
  </w:style>
  <w:style w:type="character" w:default="1" w:styleId="DefaultParagraphFont">
    <w:name w:val="Default Paragraph Font"/>
    <w:uiPriority w:val="1"/>
    <w:unhideWhenUsed/>
    <w:rsid w:val="00BE5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033"/>
  </w:style>
  <w:style w:type="character" w:customStyle="1" w:styleId="Heading1Char">
    <w:name w:val="Heading 1 Char"/>
    <w:basedOn w:val="DefaultParagraphFont"/>
    <w:link w:val="Heading1"/>
    <w:rsid w:val="00BE5033"/>
    <w:rPr>
      <w:rFonts w:ascii="Times New Roman" w:eastAsia="Times New Roman" w:hAnsi="Times New Roman" w:cs="Times New Roman"/>
      <w:b/>
      <w:sz w:val="32"/>
      <w:szCs w:val="20"/>
      <w:lang w:eastAsia="en-US"/>
    </w:rPr>
  </w:style>
  <w:style w:type="paragraph" w:styleId="BodyText">
    <w:name w:val="Body Text"/>
    <w:basedOn w:val="Normal"/>
    <w:link w:val="BodyTextChar"/>
    <w:rsid w:val="00BE5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033"/>
    <w:rPr>
      <w:rFonts w:ascii="Times New Roman" w:eastAsia="Times New Roman" w:hAnsi="Times New Roman" w:cs="Times New Roman"/>
      <w:sz w:val="24"/>
      <w:lang w:eastAsia="en-US"/>
    </w:rPr>
  </w:style>
  <w:style w:type="paragraph" w:styleId="ListBullet">
    <w:name w:val="List Bullet"/>
    <w:basedOn w:val="List"/>
    <w:rsid w:val="00BE5033"/>
    <w:pPr>
      <w:numPr>
        <w:numId w:val="11"/>
      </w:numPr>
      <w:tabs>
        <w:tab w:val="clear" w:pos="340"/>
      </w:tabs>
      <w:spacing w:before="40" w:after="40"/>
    </w:pPr>
  </w:style>
  <w:style w:type="character" w:customStyle="1" w:styleId="SpecialBold">
    <w:name w:val="Special Bold"/>
    <w:basedOn w:val="DefaultParagraphFont"/>
    <w:rsid w:val="00BE5033"/>
    <w:rPr>
      <w:b/>
      <w:spacing w:val="0"/>
    </w:rPr>
  </w:style>
  <w:style w:type="paragraph" w:customStyle="1" w:styleId="SuperHeading">
    <w:name w:val="SuperHeading"/>
    <w:basedOn w:val="Normal"/>
    <w:rsid w:val="00BE5033"/>
    <w:pPr>
      <w:spacing w:before="240" w:after="120"/>
      <w:outlineLvl w:val="0"/>
    </w:pPr>
    <w:rPr>
      <w:rFonts w:ascii="Times New Roman" w:hAnsi="Times New Roman"/>
      <w:b/>
      <w:sz w:val="32"/>
    </w:rPr>
  </w:style>
  <w:style w:type="paragraph" w:customStyle="1" w:styleId="AllowPageBreak">
    <w:name w:val="AllowPageBreak"/>
    <w:rsid w:val="00BE50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5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033"/>
    <w:rPr>
      <w:rFonts w:ascii="Courier New" w:eastAsia="Times New Roman" w:hAnsi="Courier New" w:cs="Times New Roman"/>
      <w:i/>
      <w:szCs w:val="20"/>
      <w:lang w:eastAsia="en-US"/>
    </w:rPr>
  </w:style>
  <w:style w:type="paragraph" w:customStyle="1" w:styleId="HeadingBase">
    <w:name w:val="Heading Base"/>
    <w:rsid w:val="00BE5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033"/>
    <w:pPr>
      <w:tabs>
        <w:tab w:val="right" w:leader="dot" w:pos="9072"/>
      </w:tabs>
      <w:ind w:left="567"/>
    </w:pPr>
    <w:rPr>
      <w:szCs w:val="22"/>
    </w:rPr>
  </w:style>
  <w:style w:type="paragraph" w:customStyle="1" w:styleId="TOCBase">
    <w:name w:val="TOC Base"/>
    <w:rsid w:val="00BE5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033"/>
    <w:pPr>
      <w:tabs>
        <w:tab w:val="right" w:leader="dot" w:pos="9072"/>
      </w:tabs>
      <w:spacing w:before="40" w:after="40"/>
      <w:ind w:left="284"/>
    </w:pPr>
    <w:rPr>
      <w:rFonts w:ascii="Times New Roman" w:hAnsi="Times New Roman"/>
    </w:rPr>
  </w:style>
  <w:style w:type="paragraph" w:styleId="TOC1">
    <w:name w:val="toc 1"/>
    <w:basedOn w:val="TOCBase"/>
    <w:next w:val="Normal"/>
    <w:rsid w:val="00BE5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033"/>
    <w:rPr>
      <w:rFonts w:ascii="Times New Roman" w:eastAsia="Times New Roman" w:hAnsi="Times New Roman" w:cs="Times New Roman"/>
      <w:sz w:val="16"/>
      <w:lang w:eastAsia="en-US"/>
    </w:rPr>
  </w:style>
  <w:style w:type="paragraph" w:styleId="Title">
    <w:name w:val="Title"/>
    <w:basedOn w:val="HeadingBase"/>
    <w:link w:val="TitleChar"/>
    <w:qFormat/>
    <w:rsid w:val="00BE5033"/>
    <w:pPr>
      <w:spacing w:before="5040"/>
      <w:jc w:val="center"/>
    </w:pPr>
    <w:rPr>
      <w:sz w:val="48"/>
      <w:szCs w:val="72"/>
      <w:lang w:val="en-US"/>
    </w:rPr>
  </w:style>
  <w:style w:type="character" w:customStyle="1" w:styleId="TitleChar">
    <w:name w:val="Title Char"/>
    <w:basedOn w:val="DefaultParagraphFont"/>
    <w:link w:val="Title"/>
    <w:rsid w:val="00BE5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033"/>
    <w:pPr>
      <w:tabs>
        <w:tab w:val="left" w:pos="3600"/>
        <w:tab w:val="left" w:pos="3958"/>
      </w:tabs>
    </w:pPr>
  </w:style>
  <w:style w:type="paragraph" w:styleId="List">
    <w:name w:val="List"/>
    <w:basedOn w:val="BodyText"/>
    <w:next w:val="BodyText"/>
    <w:rsid w:val="00BE5033"/>
    <w:pPr>
      <w:tabs>
        <w:tab w:val="left" w:pos="340"/>
      </w:tabs>
      <w:spacing w:before="60" w:after="60"/>
      <w:ind w:left="340" w:hanging="340"/>
    </w:pPr>
  </w:style>
  <w:style w:type="paragraph" w:customStyle="1" w:styleId="Note">
    <w:name w:val="Note"/>
    <w:basedOn w:val="BodyText"/>
    <w:rsid w:val="00BE5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033"/>
    <w:pPr>
      <w:framePr w:wrap="auto" w:hAnchor="text" w:y="6049"/>
    </w:pPr>
    <w:rPr>
      <w:color w:val="000000"/>
      <w:sz w:val="40"/>
    </w:rPr>
  </w:style>
  <w:style w:type="paragraph" w:customStyle="1" w:styleId="TOCTitle">
    <w:name w:val="TOCTitle"/>
    <w:basedOn w:val="Heading1"/>
    <w:rsid w:val="00BE5033"/>
    <w:pPr>
      <w:spacing w:after="240"/>
      <w:jc w:val="center"/>
      <w:outlineLvl w:val="9"/>
    </w:pPr>
    <w:rPr>
      <w:caps/>
    </w:rPr>
  </w:style>
  <w:style w:type="paragraph" w:customStyle="1" w:styleId="Version">
    <w:name w:val="Version"/>
    <w:rsid w:val="00BE5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5033"/>
    <w:pPr>
      <w:numPr>
        <w:numId w:val="12"/>
      </w:numPr>
      <w:tabs>
        <w:tab w:val="clear" w:pos="680"/>
      </w:tabs>
    </w:pPr>
  </w:style>
  <w:style w:type="paragraph" w:styleId="Index1">
    <w:name w:val="index 1"/>
    <w:basedOn w:val="Normal"/>
    <w:next w:val="Normal"/>
    <w:semiHidden/>
    <w:rsid w:val="00BE5033"/>
    <w:pPr>
      <w:keepNext w:val="0"/>
      <w:tabs>
        <w:tab w:val="right" w:pos="4176"/>
      </w:tabs>
      <w:ind w:left="198" w:hanging="198"/>
    </w:pPr>
    <w:rPr>
      <w:rFonts w:ascii="Garamond" w:hAnsi="Garamond"/>
    </w:rPr>
  </w:style>
  <w:style w:type="paragraph" w:styleId="IndexHeading">
    <w:name w:val="index heading"/>
    <w:basedOn w:val="Normal"/>
    <w:next w:val="Index1"/>
    <w:semiHidden/>
    <w:rsid w:val="00BE5033"/>
    <w:pPr>
      <w:spacing w:before="120" w:after="120"/>
    </w:pPr>
    <w:rPr>
      <w:rFonts w:ascii="Arial" w:hAnsi="Arial"/>
      <w:b/>
      <w:color w:val="918585"/>
      <w:sz w:val="24"/>
    </w:rPr>
  </w:style>
  <w:style w:type="paragraph" w:styleId="Header">
    <w:name w:val="header"/>
    <w:basedOn w:val="Normal"/>
    <w:link w:val="HeaderChar"/>
    <w:rsid w:val="00BE5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033"/>
    <w:rPr>
      <w:rFonts w:ascii="Times New Roman" w:eastAsia="Times New Roman" w:hAnsi="Times New Roman" w:cs="Times New Roman"/>
      <w:sz w:val="16"/>
      <w:szCs w:val="20"/>
      <w:lang w:val="en-GB" w:eastAsia="en-US"/>
    </w:rPr>
  </w:style>
  <w:style w:type="paragraph" w:customStyle="1" w:styleId="Chapter">
    <w:name w:val="Chapter"/>
    <w:basedOn w:val="Normal"/>
    <w:rsid w:val="00BE5033"/>
    <w:pPr>
      <w:spacing w:before="240"/>
    </w:pPr>
    <w:rPr>
      <w:rFonts w:ascii="Times New Roman" w:hAnsi="Times New Roman"/>
      <w:smallCaps/>
      <w:spacing w:val="80"/>
      <w:sz w:val="28"/>
    </w:rPr>
  </w:style>
  <w:style w:type="paragraph" w:customStyle="1" w:styleId="InChapter">
    <w:name w:val="InChapter"/>
    <w:basedOn w:val="Heading3"/>
    <w:rsid w:val="00BE5033"/>
    <w:pPr>
      <w:spacing w:after="240"/>
      <w:outlineLvl w:val="9"/>
    </w:pPr>
    <w:rPr>
      <w:noProof/>
    </w:rPr>
  </w:style>
  <w:style w:type="paragraph" w:styleId="Index2">
    <w:name w:val="index 2"/>
    <w:basedOn w:val="Normal"/>
    <w:next w:val="Normal"/>
    <w:semiHidden/>
    <w:rsid w:val="00BE5033"/>
    <w:pPr>
      <w:tabs>
        <w:tab w:val="right" w:pos="4176"/>
      </w:tabs>
      <w:ind w:left="568" w:hanging="284"/>
    </w:pPr>
    <w:rPr>
      <w:rFonts w:ascii="Garamond" w:hAnsi="Garamond"/>
    </w:rPr>
  </w:style>
  <w:style w:type="paragraph" w:customStyle="1" w:styleId="Byline">
    <w:name w:val="Byline"/>
    <w:rsid w:val="00BE5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033"/>
    <w:pPr>
      <w:tabs>
        <w:tab w:val="clear" w:pos="3600"/>
        <w:tab w:val="clear" w:pos="3958"/>
      </w:tabs>
      <w:jc w:val="right"/>
    </w:pPr>
  </w:style>
  <w:style w:type="character" w:styleId="Emphasis">
    <w:name w:val="Emphasis"/>
    <w:basedOn w:val="DefaultParagraphFont"/>
    <w:qFormat/>
    <w:rsid w:val="00BE5033"/>
    <w:rPr>
      <w:i/>
    </w:rPr>
  </w:style>
  <w:style w:type="paragraph" w:styleId="Caption">
    <w:name w:val="caption"/>
    <w:basedOn w:val="BodyText"/>
    <w:next w:val="Normal"/>
    <w:qFormat/>
    <w:rsid w:val="00BE5033"/>
    <w:pPr>
      <w:framePr w:w="2268" w:hSpace="181" w:vSpace="181" w:wrap="around" w:vAnchor="text" w:hAnchor="page" w:x="1135" w:y="285" w:anchorLock="1"/>
    </w:pPr>
    <w:rPr>
      <w:i/>
    </w:rPr>
  </w:style>
  <w:style w:type="paragraph" w:customStyle="1" w:styleId="MiniTOCTitle">
    <w:name w:val="MiniTOCTitle"/>
    <w:basedOn w:val="Heading4"/>
    <w:rsid w:val="00BE5033"/>
    <w:pPr>
      <w:spacing w:before="240"/>
      <w:outlineLvl w:val="9"/>
    </w:pPr>
    <w:rPr>
      <w:noProof/>
      <w:sz w:val="24"/>
    </w:rPr>
  </w:style>
  <w:style w:type="paragraph" w:customStyle="1" w:styleId="MiniTOCItem">
    <w:name w:val="MiniTOCItem"/>
    <w:basedOn w:val="ListBullet"/>
    <w:rsid w:val="00BE5033"/>
    <w:pPr>
      <w:numPr>
        <w:numId w:val="0"/>
      </w:numPr>
      <w:tabs>
        <w:tab w:val="right" w:leader="dot" w:pos="6521"/>
      </w:tabs>
      <w:spacing w:before="0" w:after="0"/>
    </w:pPr>
  </w:style>
  <w:style w:type="paragraph" w:customStyle="1" w:styleId="TOFTitle">
    <w:name w:val="TOFTitle"/>
    <w:basedOn w:val="TOCTitle"/>
    <w:rsid w:val="00BE5033"/>
  </w:style>
  <w:style w:type="paragraph" w:styleId="TableofFigures">
    <w:name w:val="table of figures"/>
    <w:basedOn w:val="Normal"/>
    <w:next w:val="Normal"/>
    <w:semiHidden/>
    <w:rsid w:val="00BE5033"/>
    <w:pPr>
      <w:tabs>
        <w:tab w:val="right" w:leader="dot" w:pos="9072"/>
      </w:tabs>
      <w:ind w:left="970" w:hanging="403"/>
    </w:pPr>
    <w:rPr>
      <w:rFonts w:ascii="Times New Roman" w:hAnsi="Times New Roman"/>
      <w:b/>
    </w:rPr>
  </w:style>
  <w:style w:type="paragraph" w:styleId="ListNumber">
    <w:name w:val="List Number"/>
    <w:basedOn w:val="List"/>
    <w:rsid w:val="00BE5033"/>
    <w:pPr>
      <w:numPr>
        <w:numId w:val="14"/>
      </w:numPr>
      <w:tabs>
        <w:tab w:val="clear" w:pos="340"/>
      </w:tabs>
    </w:pPr>
  </w:style>
  <w:style w:type="character" w:customStyle="1" w:styleId="WingdingSymbols">
    <w:name w:val="Wingding Symbols"/>
    <w:rsid w:val="00BE5033"/>
    <w:rPr>
      <w:rFonts w:ascii="Wingdings" w:hAnsi="Wingdings"/>
    </w:rPr>
  </w:style>
  <w:style w:type="paragraph" w:customStyle="1" w:styleId="TableHeading">
    <w:name w:val="Table Heading"/>
    <w:basedOn w:val="HeadingBase"/>
    <w:rsid w:val="00BE5033"/>
    <w:pPr>
      <w:keepLines/>
      <w:pBdr>
        <w:bottom w:val="single" w:sz="6" w:space="1" w:color="918585"/>
      </w:pBdr>
      <w:spacing w:before="240"/>
    </w:pPr>
  </w:style>
  <w:style w:type="character" w:customStyle="1" w:styleId="HotSpot">
    <w:name w:val="HotSpot"/>
    <w:rsid w:val="00BE5033"/>
    <w:rPr>
      <w:color w:val="0033CC"/>
      <w:u w:val="none"/>
    </w:rPr>
  </w:style>
  <w:style w:type="paragraph" w:customStyle="1" w:styleId="BodyTextRight">
    <w:name w:val="Body Text Right"/>
    <w:basedOn w:val="BodyText"/>
    <w:rsid w:val="00BE5033"/>
    <w:pPr>
      <w:spacing w:before="0" w:after="0"/>
      <w:jc w:val="right"/>
    </w:pPr>
  </w:style>
  <w:style w:type="paragraph" w:styleId="Index3">
    <w:name w:val="index 3"/>
    <w:basedOn w:val="ListNumber2"/>
    <w:next w:val="Normal"/>
    <w:semiHidden/>
    <w:rsid w:val="00BE5033"/>
    <w:pPr>
      <w:numPr>
        <w:numId w:val="0"/>
      </w:numPr>
      <w:tabs>
        <w:tab w:val="right" w:leader="dot" w:pos="4176"/>
      </w:tabs>
    </w:pPr>
  </w:style>
  <w:style w:type="paragraph" w:styleId="ListNumber2">
    <w:name w:val="List Number 2"/>
    <w:basedOn w:val="List2"/>
    <w:rsid w:val="00BE5033"/>
    <w:pPr>
      <w:numPr>
        <w:numId w:val="9"/>
      </w:numPr>
      <w:tabs>
        <w:tab w:val="clear" w:pos="1060"/>
      </w:tabs>
    </w:pPr>
  </w:style>
  <w:style w:type="paragraph" w:customStyle="1" w:styleId="MarginNote">
    <w:name w:val="Margin Note"/>
    <w:basedOn w:val="BodyText"/>
    <w:rsid w:val="00BE5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033"/>
    <w:rPr>
      <w:sz w:val="32"/>
    </w:rPr>
  </w:style>
  <w:style w:type="paragraph" w:customStyle="1" w:styleId="HeadingProcedure">
    <w:name w:val="Heading Procedure"/>
    <w:basedOn w:val="HeadingBase"/>
    <w:next w:val="Normal"/>
    <w:rsid w:val="00BE5033"/>
    <w:pPr>
      <w:tabs>
        <w:tab w:val="left" w:pos="0"/>
      </w:tabs>
      <w:spacing w:before="120" w:after="60"/>
    </w:pPr>
    <w:rPr>
      <w:i/>
      <w:color w:val="918585"/>
      <w:sz w:val="22"/>
    </w:rPr>
  </w:style>
  <w:style w:type="paragraph" w:customStyle="1" w:styleId="TableBodyText">
    <w:name w:val="Table Body Text"/>
    <w:basedOn w:val="BodyText"/>
    <w:rsid w:val="00BE5033"/>
    <w:pPr>
      <w:spacing w:before="60" w:after="60"/>
    </w:pPr>
  </w:style>
  <w:style w:type="paragraph" w:styleId="ListContinue">
    <w:name w:val="List Continue"/>
    <w:basedOn w:val="List"/>
    <w:rsid w:val="00BE5033"/>
    <w:pPr>
      <w:ind w:firstLine="0"/>
    </w:pPr>
  </w:style>
  <w:style w:type="paragraph" w:customStyle="1" w:styleId="ListNote">
    <w:name w:val="List Note"/>
    <w:basedOn w:val="List"/>
    <w:rsid w:val="00BE5033"/>
    <w:pPr>
      <w:pBdr>
        <w:top w:val="single" w:sz="6" w:space="2" w:color="918585"/>
        <w:bottom w:val="single" w:sz="6" w:space="2" w:color="918585"/>
      </w:pBdr>
      <w:tabs>
        <w:tab w:val="left" w:pos="1021"/>
      </w:tabs>
      <w:ind w:firstLine="0"/>
    </w:pPr>
  </w:style>
  <w:style w:type="paragraph" w:customStyle="1" w:styleId="Warning">
    <w:name w:val="Warning"/>
    <w:basedOn w:val="BodyText"/>
    <w:rsid w:val="00BE5033"/>
    <w:pPr>
      <w:shd w:val="clear" w:color="auto" w:fill="D9D9D9"/>
      <w:tabs>
        <w:tab w:val="left" w:pos="992"/>
      </w:tabs>
      <w:ind w:left="119" w:right="119"/>
    </w:pPr>
    <w:rPr>
      <w:sz w:val="20"/>
    </w:rPr>
  </w:style>
  <w:style w:type="paragraph" w:customStyle="1" w:styleId="MarginIcons">
    <w:name w:val="Margin Icons"/>
    <w:basedOn w:val="BodyText"/>
    <w:rsid w:val="00BE5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033"/>
    <w:rPr>
      <w:rFonts w:ascii="Courier New" w:hAnsi="Courier New"/>
    </w:rPr>
  </w:style>
  <w:style w:type="paragraph" w:customStyle="1" w:styleId="NoteBullet">
    <w:name w:val="Note Bullet"/>
    <w:basedOn w:val="Note"/>
    <w:rsid w:val="00BE5033"/>
    <w:pPr>
      <w:tabs>
        <w:tab w:val="clear" w:pos="680"/>
      </w:tabs>
      <w:spacing w:before="60" w:after="60"/>
    </w:pPr>
  </w:style>
  <w:style w:type="paragraph" w:customStyle="1" w:styleId="SubHeading2">
    <w:name w:val="SubHeading2"/>
    <w:basedOn w:val="HeadingBase"/>
    <w:rsid w:val="00BE5033"/>
    <w:pPr>
      <w:spacing w:before="240" w:after="60"/>
    </w:pPr>
    <w:rPr>
      <w:sz w:val="20"/>
    </w:rPr>
  </w:style>
  <w:style w:type="paragraph" w:customStyle="1" w:styleId="SubHeading1">
    <w:name w:val="SubHeading1"/>
    <w:basedOn w:val="HeadingBase"/>
    <w:rsid w:val="00BE5033"/>
    <w:pPr>
      <w:spacing w:before="240" w:after="60"/>
    </w:pPr>
    <w:rPr>
      <w:color w:val="918585"/>
      <w:sz w:val="22"/>
    </w:rPr>
  </w:style>
  <w:style w:type="paragraph" w:customStyle="1" w:styleId="SideHeading">
    <w:name w:val="Side Heading"/>
    <w:basedOn w:val="HeadingBase"/>
    <w:rsid w:val="00BE5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033"/>
    <w:pPr>
      <w:numPr>
        <w:numId w:val="10"/>
      </w:numPr>
    </w:pPr>
  </w:style>
  <w:style w:type="paragraph" w:styleId="PlainText">
    <w:name w:val="Plain Text"/>
    <w:basedOn w:val="Normal"/>
    <w:link w:val="PlainTextChar"/>
    <w:rsid w:val="00BE5033"/>
    <w:rPr>
      <w:sz w:val="20"/>
    </w:rPr>
  </w:style>
  <w:style w:type="character" w:customStyle="1" w:styleId="PlainTextChar">
    <w:name w:val="Plain Text Char"/>
    <w:basedOn w:val="DefaultParagraphFont"/>
    <w:link w:val="PlainText"/>
    <w:rsid w:val="00BE5033"/>
    <w:rPr>
      <w:rFonts w:ascii="Courier New" w:eastAsia="Times New Roman" w:hAnsi="Courier New" w:cs="Times New Roman"/>
      <w:sz w:val="20"/>
      <w:szCs w:val="20"/>
      <w:lang w:eastAsia="en-US"/>
    </w:rPr>
  </w:style>
  <w:style w:type="character" w:customStyle="1" w:styleId="MenuOption">
    <w:name w:val="Menu Option"/>
    <w:basedOn w:val="DefaultParagraphFont"/>
    <w:rsid w:val="00BE5033"/>
    <w:rPr>
      <w:b/>
      <w:smallCaps/>
    </w:rPr>
  </w:style>
  <w:style w:type="paragraph" w:customStyle="1" w:styleId="TableListNumber">
    <w:name w:val="Table List Number"/>
    <w:basedOn w:val="ListNumber"/>
    <w:rsid w:val="00BE5033"/>
    <w:pPr>
      <w:numPr>
        <w:numId w:val="0"/>
      </w:numPr>
    </w:pPr>
  </w:style>
  <w:style w:type="paragraph" w:styleId="TOC4">
    <w:name w:val="toc 4"/>
    <w:basedOn w:val="TOCBase"/>
    <w:next w:val="Normal"/>
    <w:semiHidden/>
    <w:rsid w:val="00BE5033"/>
    <w:pPr>
      <w:tabs>
        <w:tab w:val="right" w:leader="dot" w:pos="9071"/>
      </w:tabs>
      <w:ind w:left="1701"/>
    </w:pPr>
  </w:style>
  <w:style w:type="paragraph" w:customStyle="1" w:styleId="ListAlpha">
    <w:name w:val="List Alpha"/>
    <w:basedOn w:val="List"/>
    <w:rsid w:val="00BE5033"/>
    <w:pPr>
      <w:numPr>
        <w:numId w:val="8"/>
      </w:numPr>
    </w:pPr>
  </w:style>
  <w:style w:type="paragraph" w:customStyle="1" w:styleId="ListAlpha2">
    <w:name w:val="List Alpha 2"/>
    <w:basedOn w:val="List2"/>
    <w:rsid w:val="00BE5033"/>
    <w:pPr>
      <w:numPr>
        <w:numId w:val="7"/>
      </w:numPr>
    </w:pPr>
  </w:style>
  <w:style w:type="paragraph" w:styleId="List2">
    <w:name w:val="List 2"/>
    <w:basedOn w:val="BodyText"/>
    <w:rsid w:val="00BE5033"/>
    <w:pPr>
      <w:tabs>
        <w:tab w:val="left" w:pos="680"/>
      </w:tabs>
      <w:spacing w:before="60" w:after="60"/>
      <w:ind w:left="680" w:hanging="340"/>
    </w:pPr>
  </w:style>
  <w:style w:type="paragraph" w:styleId="List3">
    <w:name w:val="List 3"/>
    <w:basedOn w:val="BodyText"/>
    <w:rsid w:val="00BE5033"/>
    <w:pPr>
      <w:tabs>
        <w:tab w:val="left" w:pos="1021"/>
      </w:tabs>
      <w:spacing w:before="60" w:after="60"/>
      <w:ind w:left="1020" w:hanging="340"/>
    </w:pPr>
  </w:style>
  <w:style w:type="paragraph" w:styleId="List4">
    <w:name w:val="List 4"/>
    <w:basedOn w:val="BodyText"/>
    <w:rsid w:val="00BE5033"/>
    <w:pPr>
      <w:tabs>
        <w:tab w:val="left" w:pos="1361"/>
      </w:tabs>
      <w:spacing w:before="60" w:after="60"/>
      <w:ind w:left="1361" w:hanging="340"/>
    </w:pPr>
  </w:style>
  <w:style w:type="paragraph" w:styleId="List5">
    <w:name w:val="List 5"/>
    <w:basedOn w:val="BodyText"/>
    <w:rsid w:val="00BE5033"/>
    <w:pPr>
      <w:tabs>
        <w:tab w:val="left" w:pos="1701"/>
      </w:tabs>
      <w:spacing w:before="60" w:after="60"/>
      <w:ind w:left="1701" w:hanging="340"/>
    </w:pPr>
  </w:style>
  <w:style w:type="paragraph" w:styleId="ListBullet3">
    <w:name w:val="List Bullet 3"/>
    <w:basedOn w:val="List3"/>
    <w:rsid w:val="00BE5033"/>
    <w:pPr>
      <w:numPr>
        <w:numId w:val="13"/>
      </w:numPr>
      <w:tabs>
        <w:tab w:val="clear" w:pos="1021"/>
      </w:tabs>
      <w:ind w:left="1037" w:hanging="357"/>
    </w:pPr>
  </w:style>
  <w:style w:type="paragraph" w:styleId="ListBullet4">
    <w:name w:val="List Bullet 4"/>
    <w:basedOn w:val="List4"/>
    <w:rsid w:val="00BE5033"/>
    <w:pPr>
      <w:numPr>
        <w:numId w:val="2"/>
      </w:numPr>
      <w:tabs>
        <w:tab w:val="clear" w:pos="1361"/>
      </w:tabs>
    </w:pPr>
  </w:style>
  <w:style w:type="paragraph" w:styleId="ListBullet5">
    <w:name w:val="List Bullet 5"/>
    <w:basedOn w:val="List5"/>
    <w:rsid w:val="00BE5033"/>
    <w:pPr>
      <w:numPr>
        <w:numId w:val="3"/>
      </w:numPr>
    </w:pPr>
  </w:style>
  <w:style w:type="paragraph" w:styleId="ListContinue2">
    <w:name w:val="List Continue 2"/>
    <w:basedOn w:val="List2"/>
    <w:rsid w:val="00BE5033"/>
    <w:pPr>
      <w:ind w:firstLine="0"/>
    </w:pPr>
  </w:style>
  <w:style w:type="paragraph" w:styleId="ListContinue3">
    <w:name w:val="List Continue 3"/>
    <w:basedOn w:val="List3"/>
    <w:rsid w:val="00BE5033"/>
    <w:pPr>
      <w:ind w:left="1021" w:firstLine="0"/>
    </w:pPr>
  </w:style>
  <w:style w:type="paragraph" w:styleId="ListContinue4">
    <w:name w:val="List Continue 4"/>
    <w:basedOn w:val="List4"/>
    <w:rsid w:val="00BE5033"/>
    <w:pPr>
      <w:ind w:firstLine="0"/>
    </w:pPr>
  </w:style>
  <w:style w:type="paragraph" w:styleId="ListContinue5">
    <w:name w:val="List Continue 5"/>
    <w:basedOn w:val="List5"/>
    <w:rsid w:val="00BE5033"/>
    <w:pPr>
      <w:ind w:firstLine="0"/>
    </w:pPr>
  </w:style>
  <w:style w:type="paragraph" w:styleId="ListNumber3">
    <w:name w:val="List Number 3"/>
    <w:basedOn w:val="List3"/>
    <w:rsid w:val="00BE5033"/>
    <w:pPr>
      <w:numPr>
        <w:numId w:val="4"/>
      </w:numPr>
    </w:pPr>
  </w:style>
  <w:style w:type="paragraph" w:styleId="ListNumber4">
    <w:name w:val="List Number 4"/>
    <w:basedOn w:val="List4"/>
    <w:rsid w:val="00BE5033"/>
    <w:pPr>
      <w:numPr>
        <w:numId w:val="5"/>
      </w:numPr>
    </w:pPr>
  </w:style>
  <w:style w:type="paragraph" w:styleId="ListNumber5">
    <w:name w:val="List Number 5"/>
    <w:basedOn w:val="List5"/>
    <w:rsid w:val="00BE5033"/>
    <w:pPr>
      <w:numPr>
        <w:numId w:val="6"/>
      </w:numPr>
    </w:pPr>
  </w:style>
  <w:style w:type="paragraph" w:styleId="BlockText">
    <w:name w:val="Block Text"/>
    <w:basedOn w:val="Normal"/>
    <w:rsid w:val="00BE5033"/>
    <w:pPr>
      <w:spacing w:after="120"/>
      <w:ind w:left="1440" w:right="1440"/>
    </w:pPr>
  </w:style>
  <w:style w:type="character" w:customStyle="1" w:styleId="Subscript">
    <w:name w:val="Subscript"/>
    <w:basedOn w:val="DefaultParagraphFont"/>
    <w:rsid w:val="00BE5033"/>
    <w:rPr>
      <w:sz w:val="16"/>
      <w:vertAlign w:val="subscript"/>
    </w:rPr>
  </w:style>
  <w:style w:type="character" w:customStyle="1" w:styleId="Superscript">
    <w:name w:val="Superscript"/>
    <w:basedOn w:val="DefaultParagraphFont"/>
    <w:rsid w:val="00BE5033"/>
    <w:rPr>
      <w:sz w:val="16"/>
      <w:vertAlign w:val="superscript"/>
    </w:rPr>
  </w:style>
  <w:style w:type="character" w:customStyle="1" w:styleId="Symbols">
    <w:name w:val="Symbols"/>
    <w:basedOn w:val="DefaultParagraphFont"/>
    <w:rsid w:val="00BE5033"/>
    <w:rPr>
      <w:rFonts w:ascii="Symbol" w:hAnsi="Symbol"/>
    </w:rPr>
  </w:style>
  <w:style w:type="character" w:customStyle="1" w:styleId="MenuOptions">
    <w:name w:val="Menu Options"/>
    <w:basedOn w:val="DefaultParagraphFont"/>
    <w:rsid w:val="00BE5033"/>
    <w:rPr>
      <w:rFonts w:ascii="Arial Narrow" w:hAnsi="Arial Narrow"/>
      <w:smallCaps/>
    </w:rPr>
  </w:style>
  <w:style w:type="character" w:customStyle="1" w:styleId="Buttons">
    <w:name w:val="Buttons"/>
    <w:basedOn w:val="DefaultParagraphFont"/>
    <w:rsid w:val="00BE5033"/>
    <w:rPr>
      <w:b/>
    </w:rPr>
  </w:style>
  <w:style w:type="character" w:customStyle="1" w:styleId="Underlined">
    <w:name w:val="Underlined"/>
    <w:basedOn w:val="DefaultParagraphFont"/>
    <w:rsid w:val="00BE5033"/>
    <w:rPr>
      <w:u w:val="single"/>
    </w:rPr>
  </w:style>
  <w:style w:type="paragraph" w:customStyle="1" w:styleId="TableBodyTextRight">
    <w:name w:val="Table Body Text Right"/>
    <w:basedOn w:val="TableBodyText"/>
    <w:rsid w:val="00BE5033"/>
    <w:pPr>
      <w:widowControl w:val="0"/>
      <w:autoSpaceDE w:val="0"/>
      <w:autoSpaceDN w:val="0"/>
      <w:adjustRightInd w:val="0"/>
      <w:jc w:val="right"/>
    </w:pPr>
    <w:rPr>
      <w:rFonts w:cs="Arial"/>
      <w:szCs w:val="18"/>
    </w:rPr>
  </w:style>
  <w:style w:type="paragraph" w:customStyle="1" w:styleId="CopyrightText">
    <w:name w:val="Copyright Text"/>
    <w:basedOn w:val="BodyText"/>
    <w:rsid w:val="00BE5033"/>
    <w:rPr>
      <w:sz w:val="18"/>
    </w:rPr>
  </w:style>
  <w:style w:type="paragraph" w:customStyle="1" w:styleId="BodySmallRight">
    <w:name w:val="Body Small Right"/>
    <w:basedOn w:val="BodyTextRight"/>
    <w:rsid w:val="00BE5033"/>
    <w:rPr>
      <w:sz w:val="18"/>
      <w:szCs w:val="18"/>
    </w:rPr>
  </w:style>
  <w:style w:type="paragraph" w:customStyle="1" w:styleId="MarginEdition">
    <w:name w:val="Margin Edition"/>
    <w:basedOn w:val="MarginNote"/>
    <w:rsid w:val="00BE5033"/>
    <w:pPr>
      <w:spacing w:before="0" w:after="0"/>
    </w:pPr>
    <w:rPr>
      <w:rFonts w:ascii="Times New Roman" w:hAnsi="Times New Roman"/>
      <w:color w:val="999999"/>
    </w:rPr>
  </w:style>
  <w:style w:type="paragraph" w:customStyle="1" w:styleId="Spacer">
    <w:name w:val="Spacer"/>
    <w:basedOn w:val="Normal"/>
    <w:rsid w:val="00BE5033"/>
    <w:rPr>
      <w:sz w:val="2"/>
      <w:szCs w:val="2"/>
    </w:rPr>
  </w:style>
  <w:style w:type="character" w:customStyle="1" w:styleId="Small">
    <w:name w:val="Small"/>
    <w:basedOn w:val="DefaultParagraphFont"/>
    <w:rsid w:val="00BE5033"/>
    <w:rPr>
      <w:sz w:val="16"/>
    </w:rPr>
  </w:style>
  <w:style w:type="paragraph" w:customStyle="1" w:styleId="WideTable">
    <w:name w:val="Wide Table"/>
    <w:basedOn w:val="Normal"/>
    <w:rsid w:val="00BE5033"/>
    <w:pPr>
      <w:ind w:left="-1418"/>
    </w:pPr>
    <w:rPr>
      <w:sz w:val="2"/>
      <w:szCs w:val="2"/>
    </w:rPr>
  </w:style>
  <w:style w:type="character" w:styleId="PageNumber">
    <w:name w:val="page number"/>
    <w:basedOn w:val="DefaultParagraphFont"/>
    <w:rsid w:val="00BE5033"/>
  </w:style>
  <w:style w:type="paragraph" w:styleId="Quote">
    <w:name w:val="Quote"/>
    <w:basedOn w:val="Heading1"/>
    <w:link w:val="QuoteChar"/>
    <w:qFormat/>
    <w:rsid w:val="00BE5033"/>
    <w:rPr>
      <w:b w:val="0"/>
      <w:sz w:val="72"/>
      <w:szCs w:val="72"/>
      <w:lang w:val="en-NZ"/>
    </w:rPr>
  </w:style>
  <w:style w:type="character" w:customStyle="1" w:styleId="QuoteChar">
    <w:name w:val="Quote Char"/>
    <w:basedOn w:val="DefaultParagraphFont"/>
    <w:link w:val="Quote"/>
    <w:rsid w:val="00BE5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033"/>
    <w:pPr>
      <w:pageBreakBefore/>
    </w:pPr>
  </w:style>
  <w:style w:type="paragraph" w:customStyle="1" w:styleId="Border">
    <w:name w:val="Border"/>
    <w:basedOn w:val="Normal"/>
    <w:qFormat/>
    <w:rsid w:val="00BE5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033"/>
    <w:rPr>
      <w:b/>
      <w:bCs/>
      <w:i/>
      <w:iCs/>
      <w:color w:val="auto"/>
    </w:rPr>
  </w:style>
  <w:style w:type="paragraph" w:styleId="IntenseQuote">
    <w:name w:val="Intense Quote"/>
    <w:basedOn w:val="Normal"/>
    <w:next w:val="Normal"/>
    <w:link w:val="IntenseQuoteChar"/>
    <w:uiPriority w:val="30"/>
    <w:qFormat/>
    <w:rsid w:val="00BE5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033"/>
    <w:rPr>
      <w:smallCaps/>
      <w:color w:val="auto"/>
      <w:u w:val="single"/>
    </w:rPr>
  </w:style>
  <w:style w:type="character" w:styleId="IntenseReference">
    <w:name w:val="Intense Reference"/>
    <w:basedOn w:val="DefaultParagraphFont"/>
    <w:uiPriority w:val="32"/>
    <w:qFormat/>
    <w:rsid w:val="00BE5033"/>
    <w:rPr>
      <w:b/>
      <w:bCs/>
      <w:smallCaps/>
      <w:color w:val="auto"/>
      <w:spacing w:val="5"/>
      <w:u w:val="single"/>
    </w:rPr>
  </w:style>
  <w:style w:type="paragraph" w:customStyle="1" w:styleId="2ColumnHeading">
    <w:name w:val="2Column Heading"/>
    <w:basedOn w:val="BodyText"/>
    <w:qFormat/>
    <w:rsid w:val="00BE5033"/>
    <w:pPr>
      <w:spacing w:after="60"/>
      <w:ind w:left="-2268"/>
    </w:pPr>
    <w:rPr>
      <w:b/>
    </w:rPr>
  </w:style>
  <w:style w:type="paragraph" w:customStyle="1" w:styleId="Heading1TOC">
    <w:name w:val="Heading1 TOC"/>
    <w:basedOn w:val="Normal"/>
    <w:qFormat/>
    <w:rsid w:val="00BE5033"/>
    <w:pPr>
      <w:spacing w:before="240" w:after="120"/>
    </w:pPr>
    <w:rPr>
      <w:rFonts w:ascii="Times New Roman" w:hAnsi="Times New Roman"/>
      <w:b/>
      <w:sz w:val="32"/>
    </w:rPr>
  </w:style>
  <w:style w:type="paragraph" w:customStyle="1" w:styleId="Heading2TOC">
    <w:name w:val="Heading2 TOC"/>
    <w:basedOn w:val="Normal"/>
    <w:qFormat/>
    <w:rsid w:val="00BE5033"/>
    <w:pPr>
      <w:spacing w:before="240" w:after="60"/>
    </w:pPr>
    <w:rPr>
      <w:rFonts w:ascii="Times New Roman" w:hAnsi="Times New Roman"/>
      <w:b/>
      <w:sz w:val="28"/>
    </w:rPr>
  </w:style>
  <w:style w:type="character" w:customStyle="1" w:styleId="Underline">
    <w:name w:val="Underline"/>
    <w:basedOn w:val="DefaultParagraphFont"/>
    <w:qFormat/>
    <w:rsid w:val="00BE5033"/>
    <w:rPr>
      <w:u w:val="single"/>
    </w:rPr>
  </w:style>
  <w:style w:type="character" w:customStyle="1" w:styleId="BoldandItalics">
    <w:name w:val="Bold and Italics"/>
    <w:qFormat/>
    <w:rsid w:val="00BE5033"/>
    <w:rPr>
      <w:b/>
      <w:i/>
      <w:u w:val="none"/>
    </w:rPr>
  </w:style>
  <w:style w:type="paragraph" w:styleId="BalloonText">
    <w:name w:val="Balloon Text"/>
    <w:basedOn w:val="Normal"/>
    <w:link w:val="BalloonTextChar"/>
    <w:rsid w:val="00BE5033"/>
    <w:rPr>
      <w:rFonts w:ascii="Tahoma" w:hAnsi="Tahoma" w:cs="Tahoma"/>
      <w:sz w:val="16"/>
      <w:szCs w:val="16"/>
    </w:rPr>
  </w:style>
  <w:style w:type="character" w:customStyle="1" w:styleId="BalloonTextChar">
    <w:name w:val="Balloon Text Char"/>
    <w:basedOn w:val="DefaultParagraphFont"/>
    <w:link w:val="BalloonText"/>
    <w:rsid w:val="00BE5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033"/>
    <w:rPr>
      <w:b/>
      <w:color w:val="660033"/>
      <w:spacing w:val="0"/>
    </w:rPr>
  </w:style>
  <w:style w:type="paragraph" w:customStyle="1" w:styleId="Nameditemlist">
    <w:name w:val="Named item list"/>
    <w:basedOn w:val="BodyText"/>
    <w:qFormat/>
    <w:rsid w:val="00BE5033"/>
    <w:pPr>
      <w:tabs>
        <w:tab w:val="left" w:pos="2835"/>
      </w:tabs>
      <w:ind w:left="2835" w:hanging="2835"/>
    </w:pPr>
  </w:style>
  <w:style w:type="paragraph" w:customStyle="1" w:styleId="BodyTextnopadding">
    <w:name w:val="Body Text no padding"/>
    <w:basedOn w:val="BodyText"/>
    <w:qFormat/>
    <w:rsid w:val="00BE5033"/>
    <w:pPr>
      <w:spacing w:before="0" w:after="0"/>
    </w:pPr>
  </w:style>
  <w:style w:type="paragraph" w:customStyle="1" w:styleId="BodyTextBold">
    <w:name w:val="Body Text Bold"/>
    <w:basedOn w:val="BodyText"/>
    <w:qFormat/>
    <w:rsid w:val="00BE5033"/>
    <w:rPr>
      <w:b/>
    </w:rPr>
  </w:style>
  <w:style w:type="character" w:styleId="Hyperlink">
    <w:name w:val="Hyperlink"/>
    <w:basedOn w:val="DefaultParagraphFont"/>
    <w:uiPriority w:val="99"/>
    <w:unhideWhenUsed/>
    <w:rsid w:val="00B26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7364</Characters>
  <Application>Microsoft Office Word</Application>
  <DocSecurity>0</DocSecurity>
  <Lines>283</Lines>
  <Paragraphs>154</Paragraphs>
  <ScaleCrop>false</ScaleCrop>
  <Company>Author-it Software Corporation Ltd.</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TLIF4109 Communicate effectively to coordinate incident response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2025-03-01T20:33:00Z</dcterms:created>
  <dcterms:modified xsi:type="dcterms:W3CDTF">2025-03-01T20:33:00Z</dcterms:modified>
</cp:coreProperties>
</file>