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1582" w:rsidP="00811582">
      <w:pPr>
        <w:pStyle w:val="Title"/>
      </w:pPr>
      <w:r>
        <w:fldChar w:fldCharType="begin"/>
      </w:r>
      <w:r>
        <w:instrText xml:space="preserve"> TITLE   \* MERGEFORMAT </w:instrText>
      </w:r>
      <w:r>
        <w:fldChar w:fldCharType="separate"/>
      </w:r>
      <w:r>
        <w:t>Assessment Requirements for TLIF4108 Implement traffic management plan in the transport industry</w:t>
      </w:r>
      <w:r>
        <w:fldChar w:fldCharType="end"/>
      </w:r>
    </w:p>
    <w:p w:rsidR="00811582" w:rsidP="00811582">
      <w:pPr>
        <w:pStyle w:val="Version"/>
        <w:sectPr w:rsidSect="00DC6A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C6A39" w:rsidP="00DC6A39">
      <w:pPr>
        <w:pStyle w:val="SuperHeading"/>
      </w:pPr>
      <w:r w:rsidRPr="00DC6A39">
        <w:t>Assessment Requirements for TLIF4108 Implement traffic management plan in the transport industry</w:t>
      </w:r>
    </w:p>
    <w:p w:rsidR="00000000" w:rsidRPr="00DC6A39" w:rsidP="00DC6A39">
      <w:pPr>
        <w:pStyle w:val="Heading1"/>
      </w:pPr>
      <w:bookmarkStart w:id="1" w:name="O_1067307"/>
      <w:bookmarkEnd w:id="1"/>
      <w:r w:rsidRPr="00DC6A39">
        <w:t>Modification History</w:t>
      </w:r>
    </w:p>
    <w:tbl>
      <w:tblPr>
        <w:tblW w:w="9497" w:type="dxa"/>
        <w:tblLayout w:type="fixed"/>
        <w:tblCellMar>
          <w:left w:w="62" w:type="dxa"/>
          <w:right w:w="62" w:type="dxa"/>
        </w:tblCellMar>
        <w:tblLook w:val="0000"/>
      </w:tblPr>
      <w:tblGrid>
        <w:gridCol w:w="9497"/>
      </w:tblGrid>
      <w:tr w:rsidTr="00DC6A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A39" w:rsidP="00DC6A39">
            <w:pPr>
              <w:pStyle w:val="BodyText"/>
            </w:pPr>
            <w:r w:rsidRPr="00DC6A39">
              <w:t xml:space="preserve">Release 2. This is the second release of this unit of competency in the TLI Transport and Logistics Training Package: </w:t>
            </w:r>
          </w:p>
          <w:p w:rsidR="00000000" w:rsidRPr="00DC6A39" w:rsidP="00DC6A39">
            <w:pPr>
              <w:pStyle w:val="ListBullet"/>
            </w:pPr>
            <w:r w:rsidRPr="00DC6A39">
              <w:t>Minor wording changes and reordering in Knowledge Evidence</w:t>
            </w:r>
          </w:p>
          <w:p w:rsidR="00000000" w:rsidP="00DC6A39">
            <w:pPr>
              <w:pStyle w:val="ListBullet"/>
              <w:rPr>
                <w:lang w:val="en-NZ"/>
              </w:rPr>
            </w:pPr>
            <w:r w:rsidRPr="00DC6A39">
              <w:t>Minor statement changes in Assessment Conditions.</w:t>
            </w:r>
          </w:p>
        </w:tc>
      </w:tr>
      <w:tr w:rsidTr="00DC6A3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C6A39" w:rsidP="00DC6A39">
            <w:pPr>
              <w:pStyle w:val="BodyText"/>
            </w:pPr>
            <w:r w:rsidRPr="00DC6A39">
              <w:t>Release 1. This is the first release of this unit of competency in the TLI Transport and Logistics Training Package.</w:t>
            </w:r>
          </w:p>
        </w:tc>
      </w:tr>
    </w:tbl>
    <w:p w:rsidR="00000000" w:rsidRPr="00DC6A39" w:rsidP="00DC6A39">
      <w:pPr>
        <w:pStyle w:val="NoPaddingFontSize1"/>
      </w:pPr>
    </w:p>
    <w:p w:rsidR="00000000" w:rsidRPr="00DC6A39" w:rsidP="00DC6A39">
      <w:pPr>
        <w:pStyle w:val="AllowPageBreak"/>
      </w:pPr>
    </w:p>
    <w:p w:rsidR="00000000" w:rsidRPr="00DC6A39" w:rsidP="00DC6A39">
      <w:pPr>
        <w:pStyle w:val="Heading1"/>
      </w:pPr>
      <w:bookmarkStart w:id="2" w:name="O_1067306"/>
      <w:bookmarkEnd w:id="2"/>
      <w:r w:rsidRPr="00DC6A39">
        <w:t>Perform</w:t>
      </w:r>
      <w:r w:rsidRPr="00DC6A39">
        <w:t>ance Evidence</w:t>
      </w:r>
    </w:p>
    <w:tbl>
      <w:tblPr>
        <w:tblW w:w="0" w:type="auto"/>
        <w:tblLayout w:type="fixed"/>
        <w:tblCellMar>
          <w:left w:w="62" w:type="dxa"/>
          <w:right w:w="62" w:type="dxa"/>
        </w:tblCellMar>
        <w:tblLook w:val="0000"/>
      </w:tblPr>
      <w:tblGrid>
        <w:gridCol w:w="8964"/>
      </w:tblGrid>
      <w:tr w:rsidTr="00DC6A3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C6A39" w:rsidP="00DC6A39">
            <w:pPr>
              <w:pStyle w:val="BodyText"/>
            </w:pPr>
            <w:r w:rsidRPr="00DC6A39">
              <w:t>Evidence required to demonstrate competence in this unit must be relevant to and satisfy all of the requirements of the elements and performance criteria on at least one occasion and include:</w:t>
            </w:r>
          </w:p>
          <w:p w:rsidR="00000000" w:rsidRPr="00DC6A39" w:rsidP="00DC6A39">
            <w:pPr>
              <w:pStyle w:val="ListBullet"/>
            </w:pPr>
            <w:r w:rsidRPr="00DC6A39">
              <w:t>applying legislative requirements, workplace proc</w:t>
            </w:r>
            <w:r w:rsidRPr="00DC6A39">
              <w:t>edures and policies</w:t>
            </w:r>
          </w:p>
          <w:p w:rsidR="00000000" w:rsidRPr="00DC6A39" w:rsidP="00DC6A39">
            <w:pPr>
              <w:pStyle w:val="ListBullet"/>
            </w:pPr>
            <w:r w:rsidRPr="00DC6A39">
              <w:t>communicating:</w:t>
            </w:r>
          </w:p>
          <w:p w:rsidR="00000000" w:rsidRPr="00DC6A39" w:rsidP="00DC6A39">
            <w:pPr>
              <w:pStyle w:val="ListBullet2"/>
            </w:pPr>
            <w:r w:rsidRPr="00DC6A39">
              <w:t>fault reporting</w:t>
            </w:r>
          </w:p>
          <w:p w:rsidR="00000000" w:rsidRPr="00DC6A39" w:rsidP="00DC6A39">
            <w:pPr>
              <w:pStyle w:val="ListBullet2"/>
            </w:pPr>
            <w:r w:rsidRPr="00DC6A39">
              <w:t>verbal instructions</w:t>
            </w:r>
          </w:p>
          <w:p w:rsidR="00000000" w:rsidRPr="00DC6A39" w:rsidP="00DC6A39">
            <w:pPr>
              <w:pStyle w:val="ListBullet"/>
            </w:pPr>
            <w:r w:rsidRPr="00DC6A39">
              <w:t>complying with state/territory regulations and codes of practice</w:t>
            </w:r>
          </w:p>
          <w:p w:rsidR="00000000" w:rsidRPr="00DC6A39" w:rsidP="00DC6A39">
            <w:pPr>
              <w:pStyle w:val="ListBullet"/>
            </w:pPr>
            <w:r w:rsidRPr="00DC6A39">
              <w:t>controlling traffic flow in accordance with traffic management plans</w:t>
            </w:r>
          </w:p>
          <w:p w:rsidR="00000000" w:rsidRPr="00DC6A39" w:rsidP="00DC6A39">
            <w:pPr>
              <w:pStyle w:val="ListBullet"/>
            </w:pPr>
            <w:r w:rsidRPr="00DC6A39">
              <w:t>implementing consistent and timely traffic management plans that safely, effectively and efficiently meet required outcomes</w:t>
            </w:r>
          </w:p>
          <w:p w:rsidR="00000000" w:rsidRPr="00DC6A39" w:rsidP="00DC6A39">
            <w:pPr>
              <w:pStyle w:val="ListBullet"/>
            </w:pPr>
            <w:r w:rsidRPr="00DC6A39">
              <w:t>implementing requirements, procedures and techniques for the safe, effective and efficient implementation of traffic management plan</w:t>
            </w:r>
            <w:r w:rsidRPr="00DC6A39">
              <w:t>s</w:t>
            </w:r>
          </w:p>
          <w:p w:rsidR="00000000" w:rsidRPr="00DC6A39" w:rsidP="00DC6A39">
            <w:pPr>
              <w:pStyle w:val="ListBullet"/>
            </w:pPr>
            <w:r w:rsidRPr="00DC6A39">
              <w:t>working collaboratively with others to undertake and complete traffic management plans that meet all required outcomes.</w:t>
            </w:r>
          </w:p>
        </w:tc>
      </w:tr>
    </w:tbl>
    <w:p w:rsidR="00000000" w:rsidRPr="00DC6A39" w:rsidP="00DC6A39">
      <w:pPr>
        <w:pStyle w:val="NoPaddingFontSize1"/>
      </w:pPr>
    </w:p>
    <w:p w:rsidR="00000000" w:rsidRPr="00DC6A39" w:rsidP="00DC6A39">
      <w:pPr>
        <w:pStyle w:val="AllowPageBreak"/>
      </w:pPr>
    </w:p>
    <w:p w:rsidR="00000000" w:rsidRPr="00DC6A39" w:rsidP="00DC6A39">
      <w:pPr>
        <w:pStyle w:val="Heading1"/>
      </w:pPr>
      <w:bookmarkStart w:id="3" w:name="O_1067305"/>
      <w:bookmarkEnd w:id="3"/>
      <w:r w:rsidRPr="00DC6A39">
        <w:t>Knowledge Evidence</w:t>
      </w:r>
    </w:p>
    <w:tbl>
      <w:tblPr>
        <w:tblW w:w="0" w:type="auto"/>
        <w:tblCellMar>
          <w:left w:w="62" w:type="dxa"/>
          <w:right w:w="62" w:type="dxa"/>
        </w:tblCellMar>
        <w:tblLook w:val="0000"/>
      </w:tblPr>
      <w:tblGrid>
        <w:gridCol w:w="9196"/>
      </w:tblGrid>
      <w:tr w:rsidTr="00811582">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C6A39">
            <w:pPr>
              <w:pStyle w:val="BodyText"/>
              <w:rPr>
                <w:lang w:val="en-NZ"/>
              </w:rPr>
            </w:pPr>
            <w:r w:rsidRPr="00DC6A39">
              <w:t>Evidence required to demonstrate competence in this unit must be relevant to and satisfy all of the requirements of the elements and performance criteria and include knowledge of:</w:t>
            </w:r>
          </w:p>
        </w:tc>
      </w:tr>
      <w:tr w:rsidTr="00811582">
        <w:tblPrEx>
          <w:tblW w:w="0" w:type="auto"/>
          <w:tblCellMar>
            <w:left w:w="62" w:type="dxa"/>
            <w:right w:w="62" w:type="dxa"/>
          </w:tblCellMar>
          <w:tblLook w:val="0000"/>
        </w:tblPrEx>
        <w:trPr>
          <w:trHeight w:val="80"/>
        </w:trPr>
        <w:tc>
          <w:tcPr>
            <w:tcW w:w="0" w:type="auto"/>
            <w:tcBorders>
              <w:top w:val="nil"/>
              <w:left w:val="nil"/>
              <w:bottom w:val="nil"/>
              <w:right w:val="nil"/>
            </w:tcBorders>
            <w:tcMar>
              <w:top w:w="0" w:type="dxa"/>
              <w:left w:w="62" w:type="dxa"/>
              <w:bottom w:w="0" w:type="dxa"/>
              <w:right w:w="62" w:type="dxa"/>
            </w:tcMar>
          </w:tcPr>
          <w:p w:rsidR="00000000" w:rsidRPr="00DC6A39" w:rsidP="00DC6A39">
            <w:pPr>
              <w:pStyle w:val="ListBullet"/>
            </w:pPr>
            <w:r w:rsidRPr="00DC6A39">
              <w:t>job safety analysis (JSA) or a safe operating procedure</w:t>
            </w:r>
          </w:p>
          <w:p w:rsidR="00000000" w:rsidRPr="00DC6A39" w:rsidP="00DC6A39">
            <w:pPr>
              <w:pStyle w:val="ListBullet"/>
            </w:pPr>
            <w:r w:rsidRPr="00DC6A39">
              <w:t>potential hazards</w:t>
            </w:r>
          </w:p>
          <w:p w:rsidR="00000000" w:rsidRPr="00DC6A39" w:rsidP="00DC6A39">
            <w:pPr>
              <w:pStyle w:val="ListBullet"/>
            </w:pPr>
            <w:r w:rsidRPr="00DC6A39">
              <w:t>processes for calculating travel time</w:t>
            </w:r>
          </w:p>
          <w:p w:rsidR="00000000" w:rsidRPr="00DC6A39" w:rsidP="00DC6A39">
            <w:pPr>
              <w:pStyle w:val="ListBullet"/>
            </w:pPr>
            <w:r w:rsidRPr="00DC6A39">
              <w:t xml:space="preserve">radio and electronic communications </w:t>
            </w:r>
          </w:p>
          <w:p w:rsidR="00000000" w:rsidRPr="00DC6A39" w:rsidP="00DC6A39">
            <w:pPr>
              <w:pStyle w:val="ListBullet"/>
            </w:pPr>
            <w:r w:rsidRPr="00DC6A39">
              <w:t>relevant compliance documentation including:</w:t>
            </w:r>
          </w:p>
          <w:p w:rsidR="00000000" w:rsidRPr="00DC6A39" w:rsidP="00DC6A39">
            <w:pPr>
              <w:pStyle w:val="ListBullet2"/>
            </w:pPr>
            <w:r w:rsidRPr="00DC6A39">
              <w:t>Australian Standards (AS)</w:t>
            </w:r>
          </w:p>
          <w:p w:rsidR="00000000" w:rsidRPr="00DC6A39" w:rsidP="00DC6A39">
            <w:pPr>
              <w:pStyle w:val="ListBullet2"/>
            </w:pPr>
            <w:r w:rsidRPr="00DC6A39">
              <w:t>codes of practice</w:t>
            </w:r>
          </w:p>
          <w:p w:rsidR="00000000" w:rsidRPr="00DC6A39" w:rsidP="00DC6A39">
            <w:pPr>
              <w:pStyle w:val="ListBullet2"/>
            </w:pPr>
            <w:r w:rsidRPr="00DC6A39">
              <w:t>legislative, organisational and site requirements and procedures</w:t>
            </w:r>
          </w:p>
          <w:p w:rsidR="00000000" w:rsidRPr="00DC6A39" w:rsidP="00DC6A39">
            <w:pPr>
              <w:pStyle w:val="ListBullet"/>
            </w:pPr>
            <w:r w:rsidRPr="00DC6A39">
              <w:t xml:space="preserve">requirements, procedures and instructions for implementing traffic management plans </w:t>
            </w:r>
          </w:p>
          <w:p w:rsidR="00000000" w:rsidRPr="00DC6A39" w:rsidP="00DC6A39">
            <w:pPr>
              <w:pStyle w:val="ListBullet"/>
            </w:pPr>
            <w:r w:rsidRPr="00DC6A39">
              <w:t>requirements set down by relevant:</w:t>
            </w:r>
          </w:p>
          <w:p w:rsidR="00000000" w:rsidRPr="00DC6A39" w:rsidP="00DC6A39">
            <w:pPr>
              <w:pStyle w:val="ListBullet2"/>
            </w:pPr>
            <w:r w:rsidRPr="00DC6A39">
              <w:t>state/territory codes of practice</w:t>
            </w:r>
          </w:p>
          <w:p w:rsidR="00000000" w:rsidRPr="00DC6A39" w:rsidP="00DC6A39">
            <w:pPr>
              <w:pStyle w:val="ListBullet2"/>
            </w:pPr>
            <w:r w:rsidRPr="00DC6A39">
              <w:t>AS such as AS 1742.3 Manual of uniform traffic control devices (MUTCD) – Traffic control for works on</w:t>
            </w:r>
            <w:r w:rsidRPr="00DC6A39">
              <w:t xml:space="preserve"> roads </w:t>
            </w:r>
          </w:p>
          <w:p w:rsidR="00000000" w:rsidRPr="00DC6A39" w:rsidP="00DC6A39">
            <w:pPr>
              <w:pStyle w:val="ListBullet"/>
            </w:pPr>
            <w:r w:rsidRPr="00DC6A39">
              <w:t>safe work method statement (SWMS)</w:t>
            </w:r>
          </w:p>
          <w:p w:rsidR="00000000" w:rsidRPr="00DC6A39" w:rsidP="00DC6A39">
            <w:pPr>
              <w:pStyle w:val="ListBullet"/>
            </w:pPr>
            <w:r w:rsidRPr="00DC6A39">
              <w:t>safety requirements including:</w:t>
            </w:r>
          </w:p>
          <w:p w:rsidR="00000000" w:rsidRPr="00DC6A39" w:rsidP="00DC6A39">
            <w:pPr>
              <w:pStyle w:val="ListBullet2"/>
            </w:pPr>
            <w:r w:rsidRPr="00DC6A39">
              <w:t xml:space="preserve">emergency procedures </w:t>
            </w:r>
          </w:p>
          <w:p w:rsidR="00000000" w:rsidRPr="00DC6A39" w:rsidP="00DC6A39">
            <w:pPr>
              <w:pStyle w:val="ListBullet2"/>
            </w:pPr>
            <w:r w:rsidRPr="00DC6A39">
              <w:t>safe operating procedures, including recognising and preventing hazards associated with the working environment</w:t>
            </w:r>
          </w:p>
          <w:p w:rsidR="00000000" w:rsidRPr="00DC6A39" w:rsidP="00DC6A39">
            <w:pPr>
              <w:pStyle w:val="ListBullet2"/>
            </w:pPr>
            <w:r w:rsidRPr="00DC6A39">
              <w:t>site and equipment safety requirements</w:t>
            </w:r>
          </w:p>
          <w:p w:rsidR="00000000" w:rsidRPr="00DC6A39" w:rsidP="00DC6A39">
            <w:pPr>
              <w:pStyle w:val="ListBullet"/>
            </w:pPr>
            <w:r w:rsidRPr="00DC6A39">
              <w:t>signs a</w:t>
            </w:r>
            <w:r w:rsidRPr="00DC6A39">
              <w:t>nd devices such as:</w:t>
            </w:r>
          </w:p>
          <w:p w:rsidR="00000000" w:rsidRPr="00DC6A39" w:rsidP="00DC6A39">
            <w:pPr>
              <w:pStyle w:val="ListBullet2"/>
            </w:pPr>
            <w:r w:rsidRPr="00DC6A39">
              <w:t xml:space="preserve">regulatory and traffic control devices </w:t>
            </w:r>
          </w:p>
          <w:p w:rsidR="00000000" w:rsidRPr="00DC6A39" w:rsidP="00DC6A39">
            <w:pPr>
              <w:pStyle w:val="ListBullet2"/>
            </w:pPr>
            <w:r w:rsidRPr="00DC6A39">
              <w:t>regulatory and traffic cones</w:t>
            </w:r>
          </w:p>
          <w:p w:rsidR="00000000" w:rsidRPr="00DC6A39" w:rsidP="00DC6A39">
            <w:pPr>
              <w:pStyle w:val="ListBullet2"/>
            </w:pPr>
            <w:r w:rsidRPr="00DC6A39">
              <w:t>temporary warning signs</w:t>
            </w:r>
          </w:p>
          <w:p w:rsidR="00000000" w:rsidRPr="00DC6A39" w:rsidP="00DC6A39">
            <w:pPr>
              <w:pStyle w:val="ListBullet"/>
            </w:pPr>
            <w:r w:rsidRPr="00DC6A39">
              <w:t xml:space="preserve">traffic management systems </w:t>
            </w:r>
          </w:p>
          <w:p w:rsidR="00000000" w:rsidRPr="00DC6A39" w:rsidP="00DC6A39">
            <w:pPr>
              <w:pStyle w:val="ListBullet"/>
            </w:pPr>
            <w:r w:rsidRPr="00DC6A39">
              <w:t>tunnel and open road terminology</w:t>
            </w:r>
          </w:p>
          <w:p w:rsidR="00000000" w:rsidRPr="00DC6A39" w:rsidP="00DC6A39">
            <w:pPr>
              <w:pStyle w:val="ListBullet"/>
            </w:pPr>
            <w:r w:rsidRPr="00DC6A39">
              <w:t>use of tools and equipment including:</w:t>
            </w:r>
          </w:p>
          <w:p w:rsidR="00000000" w:rsidRPr="00DC6A39" w:rsidP="00DC6A39">
            <w:pPr>
              <w:pStyle w:val="ListBullet2"/>
            </w:pPr>
            <w:r w:rsidRPr="00DC6A39">
              <w:t>arrow boards</w:t>
            </w:r>
          </w:p>
          <w:p w:rsidR="00000000" w:rsidRPr="00DC6A39" w:rsidP="00DC6A39">
            <w:pPr>
              <w:pStyle w:val="ListBullet2"/>
            </w:pPr>
            <w:r w:rsidRPr="00DC6A39">
              <w:t>barricades</w:t>
            </w:r>
          </w:p>
          <w:p w:rsidR="00000000" w:rsidRPr="00DC6A39" w:rsidP="00DC6A39">
            <w:pPr>
              <w:pStyle w:val="ListBullet2"/>
            </w:pPr>
            <w:r w:rsidRPr="00DC6A39">
              <w:t>barriers</w:t>
            </w:r>
          </w:p>
          <w:p w:rsidR="00000000" w:rsidRPr="00DC6A39" w:rsidP="00DC6A39">
            <w:pPr>
              <w:pStyle w:val="ListBullet2"/>
            </w:pPr>
            <w:r w:rsidRPr="00DC6A39">
              <w:t>bollards</w:t>
            </w:r>
          </w:p>
          <w:p w:rsidR="00000000" w:rsidRPr="00DC6A39" w:rsidP="00DC6A39">
            <w:pPr>
              <w:pStyle w:val="ListBullet2"/>
            </w:pPr>
            <w:r w:rsidRPr="00DC6A39">
              <w:t>cones</w:t>
            </w:r>
          </w:p>
          <w:p w:rsidR="00000000" w:rsidRPr="00DC6A39" w:rsidP="00DC6A39">
            <w:pPr>
              <w:pStyle w:val="ListBullet2"/>
            </w:pPr>
            <w:r w:rsidRPr="00DC6A39">
              <w:t>delineators</w:t>
            </w:r>
          </w:p>
          <w:p w:rsidR="00000000" w:rsidRPr="00DC6A39" w:rsidP="00DC6A39">
            <w:pPr>
              <w:pStyle w:val="ListBullet2"/>
            </w:pPr>
            <w:r w:rsidRPr="00DC6A39">
              <w:t>high visibility vests</w:t>
            </w:r>
          </w:p>
          <w:p w:rsidR="00000000" w:rsidRPr="00DC6A39" w:rsidP="00DC6A39">
            <w:pPr>
              <w:pStyle w:val="ListBullet2"/>
            </w:pPr>
            <w:r w:rsidRPr="00DC6A39">
              <w:t>notebooks</w:t>
            </w:r>
          </w:p>
          <w:p w:rsidR="00000000" w:rsidRPr="00DC6A39" w:rsidP="00DC6A39">
            <w:pPr>
              <w:pStyle w:val="ListBullet2"/>
            </w:pPr>
            <w:r w:rsidRPr="00DC6A39">
              <w:t>pens</w:t>
            </w:r>
          </w:p>
          <w:p w:rsidR="00000000" w:rsidRPr="00DC6A39" w:rsidP="00DC6A39">
            <w:pPr>
              <w:pStyle w:val="ListBullet2"/>
            </w:pPr>
            <w:r w:rsidRPr="00DC6A39">
              <w:t>radios</w:t>
            </w:r>
          </w:p>
          <w:p w:rsidR="00000000" w:rsidRPr="00DC6A39" w:rsidP="00DC6A39">
            <w:pPr>
              <w:pStyle w:val="ListBullet2"/>
            </w:pPr>
            <w:r w:rsidRPr="00DC6A39">
              <w:t>signage</w:t>
            </w:r>
          </w:p>
          <w:p w:rsidR="00000000" w:rsidRPr="00DC6A39" w:rsidP="00DC6A39">
            <w:pPr>
              <w:pStyle w:val="ListBullet2"/>
            </w:pPr>
            <w:r w:rsidRPr="00DC6A39">
              <w:t>signalling devices</w:t>
            </w:r>
          </w:p>
          <w:p w:rsidR="00000000" w:rsidRPr="00DC6A39" w:rsidP="00DC6A39">
            <w:pPr>
              <w:pStyle w:val="ListBullet2"/>
            </w:pPr>
            <w:r w:rsidRPr="00DC6A39">
              <w:t>stop-slow bats</w:t>
            </w:r>
          </w:p>
          <w:p w:rsidR="00000000" w:rsidRPr="00DC6A39" w:rsidP="00DC6A39">
            <w:pPr>
              <w:pStyle w:val="ListBullet2"/>
            </w:pPr>
            <w:r w:rsidRPr="00DC6A39">
              <w:t>warning lights and beacons.</w:t>
            </w:r>
          </w:p>
        </w:tc>
      </w:tr>
    </w:tbl>
    <w:p w:rsidR="00811582" w:rsidP="00DC6A39">
      <w:pPr>
        <w:pStyle w:val="BodyText"/>
      </w:pPr>
    </w:p>
    <w:p w:rsidR="00811582" w:rsidP="00DC6A39">
      <w:pPr>
        <w:pStyle w:val="BodyText"/>
      </w:pPr>
    </w:p>
    <w:p w:rsidR="00000000" w:rsidRPr="00DC6A39" w:rsidP="00DC6A39">
      <w:pPr>
        <w:pStyle w:val="Heading1"/>
      </w:pPr>
      <w:bookmarkStart w:id="4" w:name="O_1067304"/>
      <w:bookmarkEnd w:id="4"/>
      <w:r w:rsidRPr="00DC6A39">
        <w:t>Assessment Conditions</w:t>
      </w:r>
    </w:p>
    <w:tbl>
      <w:tblPr>
        <w:tblW w:w="0" w:type="auto"/>
        <w:tblLayout w:type="fixed"/>
        <w:tblCellMar>
          <w:left w:w="62" w:type="dxa"/>
          <w:right w:w="62" w:type="dxa"/>
        </w:tblCellMar>
        <w:tblLook w:val="0000"/>
      </w:tblPr>
      <w:tblGrid>
        <w:gridCol w:w="8964"/>
      </w:tblGrid>
      <w:tr w:rsidTr="00DC6A39">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DC6A39" w:rsidP="00DC6A39">
            <w:pPr>
              <w:pStyle w:val="BodyText"/>
            </w:pPr>
            <w:r w:rsidRPr="00DC6A39">
              <w:t xml:space="preserve">Assessors must hold credentials specified within the Standards for Registered Training Organisations current at the time of assessment. </w:t>
            </w:r>
          </w:p>
          <w:p w:rsidR="00000000" w:rsidRPr="00DC6A39" w:rsidP="00DC6A39">
            <w:pPr>
              <w:pStyle w:val="BodyText"/>
            </w:pPr>
            <w:r w:rsidRPr="00DC6A39">
              <w:t>Assessment must satisfy the Principles of Assessment and Rules of Evidence and all regulatory requirements included wit</w:t>
            </w:r>
            <w:r w:rsidRPr="00DC6A39">
              <w:t>hin the Standards for Registered Training Organisations current at the time of assessment.</w:t>
            </w:r>
          </w:p>
          <w:p w:rsidR="00000000" w:rsidRPr="00DC6A39" w:rsidP="00DC6A39">
            <w:pPr>
              <w:pStyle w:val="BodyText"/>
            </w:pPr>
            <w:r w:rsidRPr="00DC6A39">
              <w:t>Assessment must occur in workplace operational situations where it is appropriate to do so; where this is not appropriate, assessment must occur in simulated workpla</w:t>
            </w:r>
            <w:r w:rsidRPr="00DC6A39">
              <w:t>ce operational situations that replicate workplace conditions.</w:t>
            </w:r>
          </w:p>
          <w:p w:rsidR="00000000" w:rsidRPr="00DC6A39" w:rsidP="00DC6A39">
            <w:pPr>
              <w:pStyle w:val="BodyText"/>
            </w:pPr>
            <w:r w:rsidRPr="00DC6A39">
              <w:t>Online assessment is not suitable for final assessment of this unit of competency.</w:t>
            </w:r>
          </w:p>
          <w:p w:rsidR="00000000" w:rsidRPr="00DC6A39" w:rsidP="00DC6A39">
            <w:pPr>
              <w:pStyle w:val="BodyText"/>
            </w:pPr>
            <w:r w:rsidRPr="00DC6A39">
              <w:t>Assessment processes and techniques must be appropriate to the language, literacy and numeracy requirements of</w:t>
            </w:r>
            <w:r w:rsidRPr="00DC6A39">
              <w:t xml:space="preserve"> the work being performed and the needs of the candidate.</w:t>
            </w:r>
          </w:p>
          <w:p w:rsidR="00000000" w:rsidRPr="00DC6A39" w:rsidP="00DC6A39">
            <w:pPr>
              <w:pStyle w:val="BodyText"/>
            </w:pPr>
            <w:r w:rsidRPr="00DC6A39">
              <w:t>Resources for assessment must include:</w:t>
            </w:r>
          </w:p>
          <w:p w:rsidR="00000000" w:rsidRPr="00DC6A39" w:rsidP="00DC6A39">
            <w:pPr>
              <w:pStyle w:val="ListBullet"/>
            </w:pPr>
            <w:r w:rsidRPr="00DC6A39">
              <w:t>a range of relevant exercises, case studies and/or simulations</w:t>
            </w:r>
          </w:p>
          <w:p w:rsidR="00000000" w:rsidRPr="00DC6A39" w:rsidP="00DC6A39">
            <w:pPr>
              <w:pStyle w:val="ListBullet"/>
            </w:pPr>
            <w:r w:rsidRPr="00DC6A39">
              <w:t>relevant materials, tools, equipment and personal protective equipment (PPE) currently used in industry</w:t>
            </w:r>
          </w:p>
          <w:p w:rsidR="00000000" w:rsidRPr="00DC6A39" w:rsidP="00DC6A39">
            <w:pPr>
              <w:pStyle w:val="ListBullet"/>
            </w:pPr>
            <w:r w:rsidRPr="00DC6A39">
              <w:t>applicable documentation including workplace procedures, traffic management plan, regulations, codes of practice and operation manuals.</w:t>
            </w:r>
          </w:p>
        </w:tc>
      </w:tr>
    </w:tbl>
    <w:p w:rsidR="00000000" w:rsidRPr="00DC6A39" w:rsidP="00DC6A39">
      <w:pPr>
        <w:pStyle w:val="NoPaddingFontSize1"/>
      </w:pPr>
    </w:p>
    <w:p w:rsidR="00000000" w:rsidRPr="00DC6A39" w:rsidP="00DC6A39">
      <w:pPr>
        <w:pStyle w:val="AllowPageBreak"/>
      </w:pPr>
    </w:p>
    <w:p w:rsidR="00000000" w:rsidRPr="00DC6A39" w:rsidP="00DC6A39">
      <w:pPr>
        <w:pStyle w:val="Heading1"/>
      </w:pPr>
      <w:bookmarkStart w:id="5" w:name="O_1067319"/>
      <w:bookmarkEnd w:id="5"/>
      <w:r w:rsidRPr="00DC6A39">
        <w:t>Links</w:t>
      </w:r>
    </w:p>
    <w:p w:rsidR="00000000" w:rsidRPr="00DC6A39" w:rsidP="00811582">
      <w:pPr>
        <w:pStyle w:val="BodyText"/>
      </w:pPr>
      <w:r w:rsidRPr="00DC6A3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76596">
        <w:rPr>
          <w:rStyle w:val="Hyperlink"/>
        </w:rPr>
        <w:t>https://vetnet.gov.au/Pages/TrainingDocs.aspx?q=df441c6e-213d-43e3-874c-0b3f7036d851</w:t>
      </w:r>
      <w:r>
        <w:fldChar w:fldCharType="end"/>
      </w:r>
    </w:p>
    <w:p w:rsidR="00000000" w:rsidRPr="00DC6A39" w:rsidP="00DC6A39"/>
    <w:sectPr w:rsidSect="00DC6A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39" w:rsidRPr="00811582" w:rsidP="008115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582" w:rsidP="00DC6A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1582" w:rsidP="00DC6A3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11582" w:rsidP="00DC6A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5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A39" w:rsidRPr="00811582" w:rsidP="008115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A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582" w:rsidRPr="002D2AF8" w:rsidP="00DC6A39">
    <w:pPr>
      <w:pStyle w:val="Header"/>
      <w:framePr w:wrap="around"/>
    </w:pPr>
    <w:r>
      <w:fldChar w:fldCharType="begin"/>
    </w:r>
    <w:r>
      <w:instrText xml:space="preserve"> TITLE   \* MERGEFORMAT </w:instrText>
    </w:r>
    <w:r>
      <w:fldChar w:fldCharType="separate"/>
    </w:r>
    <w:r>
      <w:t>Assessment Requirements for TLIF4108 Implement traffic management plan in the transport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811582" w:rsidP="00DC6A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761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E8298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46B0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A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A39"/>
    <w:pPr>
      <w:spacing w:before="360" w:after="60"/>
      <w:outlineLvl w:val="0"/>
    </w:pPr>
    <w:rPr>
      <w:sz w:val="32"/>
    </w:rPr>
  </w:style>
  <w:style w:type="paragraph" w:styleId="Heading2">
    <w:name w:val="heading 2"/>
    <w:basedOn w:val="HeadingBase"/>
    <w:next w:val="BodyText"/>
    <w:link w:val="Heading2Char"/>
    <w:qFormat/>
    <w:rsid w:val="00DC6A39"/>
    <w:pPr>
      <w:keepLines/>
      <w:spacing w:before="240" w:after="120"/>
      <w:outlineLvl w:val="1"/>
    </w:pPr>
    <w:rPr>
      <w:sz w:val="28"/>
      <w:szCs w:val="40"/>
    </w:rPr>
  </w:style>
  <w:style w:type="paragraph" w:styleId="Heading3">
    <w:name w:val="heading 3"/>
    <w:basedOn w:val="HeadingBase"/>
    <w:next w:val="BodyText"/>
    <w:link w:val="Heading3Char"/>
    <w:qFormat/>
    <w:rsid w:val="00DC6A39"/>
    <w:pPr>
      <w:spacing w:before="180" w:after="120"/>
      <w:outlineLvl w:val="2"/>
    </w:pPr>
    <w:rPr>
      <w:spacing w:val="-10"/>
      <w:kern w:val="32"/>
    </w:rPr>
  </w:style>
  <w:style w:type="paragraph" w:styleId="Heading4">
    <w:name w:val="heading 4"/>
    <w:basedOn w:val="HeadingBase"/>
    <w:next w:val="BodyText"/>
    <w:link w:val="Heading4Char"/>
    <w:qFormat/>
    <w:rsid w:val="00DC6A39"/>
    <w:pPr>
      <w:spacing w:before="160" w:after="120"/>
      <w:outlineLvl w:val="3"/>
    </w:pPr>
    <w:rPr>
      <w:sz w:val="22"/>
    </w:rPr>
  </w:style>
  <w:style w:type="paragraph" w:styleId="Heading5">
    <w:name w:val="heading 5"/>
    <w:basedOn w:val="HeadingBase"/>
    <w:next w:val="Normal"/>
    <w:link w:val="Heading5Char"/>
    <w:qFormat/>
    <w:rsid w:val="00DC6A39"/>
    <w:pPr>
      <w:spacing w:before="80"/>
      <w:outlineLvl w:val="4"/>
    </w:pPr>
    <w:rPr>
      <w:color w:val="918585"/>
      <w:sz w:val="20"/>
    </w:rPr>
  </w:style>
  <w:style w:type="paragraph" w:styleId="Heading6">
    <w:name w:val="heading 6"/>
    <w:basedOn w:val="HeadingBase"/>
    <w:next w:val="Normal"/>
    <w:link w:val="Heading6Char"/>
    <w:qFormat/>
    <w:rsid w:val="00DC6A39"/>
    <w:pPr>
      <w:spacing w:before="60"/>
      <w:outlineLvl w:val="5"/>
    </w:pPr>
    <w:rPr>
      <w:color w:val="918585"/>
      <w:sz w:val="20"/>
    </w:rPr>
  </w:style>
  <w:style w:type="paragraph" w:styleId="Heading7">
    <w:name w:val="heading 7"/>
    <w:basedOn w:val="Normal"/>
    <w:next w:val="Normal"/>
    <w:link w:val="Heading7Char"/>
    <w:qFormat/>
    <w:rsid w:val="00DC6A39"/>
    <w:pPr>
      <w:ind w:left="720"/>
      <w:outlineLvl w:val="6"/>
    </w:pPr>
    <w:rPr>
      <w:i/>
    </w:rPr>
  </w:style>
  <w:style w:type="paragraph" w:styleId="Heading8">
    <w:name w:val="heading 8"/>
    <w:basedOn w:val="Normal"/>
    <w:next w:val="Normal"/>
    <w:link w:val="Heading8Char"/>
    <w:qFormat/>
    <w:rsid w:val="00DC6A39"/>
    <w:pPr>
      <w:ind w:left="720"/>
      <w:outlineLvl w:val="7"/>
    </w:pPr>
    <w:rPr>
      <w:i/>
    </w:rPr>
  </w:style>
  <w:style w:type="paragraph" w:styleId="Heading9">
    <w:name w:val="heading 9"/>
    <w:basedOn w:val="Normal"/>
    <w:next w:val="Normal"/>
    <w:link w:val="Heading9Char"/>
    <w:qFormat/>
    <w:rsid w:val="00DC6A39"/>
    <w:pPr>
      <w:ind w:left="720"/>
      <w:outlineLvl w:val="8"/>
    </w:pPr>
    <w:rPr>
      <w:i/>
    </w:rPr>
  </w:style>
  <w:style w:type="character" w:default="1" w:styleId="DefaultParagraphFont">
    <w:name w:val="Default Paragraph Font"/>
    <w:uiPriority w:val="1"/>
    <w:unhideWhenUsed/>
    <w:rsid w:val="00DC6A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A39"/>
  </w:style>
  <w:style w:type="character" w:customStyle="1" w:styleId="Heading1Char">
    <w:name w:val="Heading 1 Char"/>
    <w:basedOn w:val="DefaultParagraphFont"/>
    <w:link w:val="Heading1"/>
    <w:rsid w:val="00DC6A39"/>
    <w:rPr>
      <w:rFonts w:ascii="Times New Roman" w:eastAsia="Times New Roman" w:hAnsi="Times New Roman" w:cs="Times New Roman"/>
      <w:b/>
      <w:sz w:val="32"/>
      <w:szCs w:val="20"/>
      <w:lang w:eastAsia="en-US"/>
    </w:rPr>
  </w:style>
  <w:style w:type="paragraph" w:styleId="BodyText">
    <w:name w:val="Body Text"/>
    <w:basedOn w:val="Normal"/>
    <w:link w:val="BodyTextChar"/>
    <w:rsid w:val="00DC6A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A39"/>
    <w:rPr>
      <w:rFonts w:ascii="Times New Roman" w:eastAsia="Times New Roman" w:hAnsi="Times New Roman" w:cs="Times New Roman"/>
      <w:sz w:val="24"/>
      <w:lang w:eastAsia="en-US"/>
    </w:rPr>
  </w:style>
  <w:style w:type="paragraph" w:styleId="ListBullet">
    <w:name w:val="List Bullet"/>
    <w:basedOn w:val="List"/>
    <w:rsid w:val="00DC6A39"/>
    <w:pPr>
      <w:numPr>
        <w:numId w:val="12"/>
      </w:numPr>
      <w:tabs>
        <w:tab w:val="clear" w:pos="340"/>
      </w:tabs>
      <w:spacing w:before="40" w:after="40"/>
    </w:pPr>
  </w:style>
  <w:style w:type="paragraph" w:styleId="ListBullet2">
    <w:name w:val="List Bullet 2"/>
    <w:basedOn w:val="List2"/>
    <w:rsid w:val="00DC6A39"/>
    <w:pPr>
      <w:numPr>
        <w:numId w:val="13"/>
      </w:numPr>
      <w:tabs>
        <w:tab w:val="clear" w:pos="680"/>
      </w:tabs>
    </w:pPr>
  </w:style>
  <w:style w:type="paragraph" w:customStyle="1" w:styleId="SuperHeading">
    <w:name w:val="SuperHeading"/>
    <w:basedOn w:val="Normal"/>
    <w:rsid w:val="00DC6A39"/>
    <w:pPr>
      <w:spacing w:before="240" w:after="120"/>
      <w:outlineLvl w:val="0"/>
    </w:pPr>
    <w:rPr>
      <w:rFonts w:ascii="Times New Roman" w:hAnsi="Times New Roman"/>
      <w:b/>
      <w:sz w:val="32"/>
    </w:rPr>
  </w:style>
  <w:style w:type="paragraph" w:customStyle="1" w:styleId="AllowPageBreak">
    <w:name w:val="AllowPageBreak"/>
    <w:rsid w:val="00DC6A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C6A3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A3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A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A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A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A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A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A39"/>
    <w:rPr>
      <w:rFonts w:ascii="Courier New" w:eastAsia="Times New Roman" w:hAnsi="Courier New" w:cs="Times New Roman"/>
      <w:i/>
      <w:szCs w:val="20"/>
      <w:lang w:eastAsia="en-US"/>
    </w:rPr>
  </w:style>
  <w:style w:type="paragraph" w:customStyle="1" w:styleId="HeadingBase">
    <w:name w:val="Heading Base"/>
    <w:rsid w:val="00DC6A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A39"/>
    <w:pPr>
      <w:tabs>
        <w:tab w:val="right" w:leader="dot" w:pos="9072"/>
      </w:tabs>
      <w:ind w:left="567"/>
    </w:pPr>
    <w:rPr>
      <w:szCs w:val="22"/>
    </w:rPr>
  </w:style>
  <w:style w:type="paragraph" w:customStyle="1" w:styleId="TOCBase">
    <w:name w:val="TOC Base"/>
    <w:rsid w:val="00DC6A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A39"/>
    <w:pPr>
      <w:tabs>
        <w:tab w:val="right" w:leader="dot" w:pos="9072"/>
      </w:tabs>
      <w:spacing w:before="40" w:after="40"/>
      <w:ind w:left="284"/>
    </w:pPr>
    <w:rPr>
      <w:rFonts w:ascii="Times New Roman" w:hAnsi="Times New Roman"/>
    </w:rPr>
  </w:style>
  <w:style w:type="paragraph" w:styleId="TOC1">
    <w:name w:val="toc 1"/>
    <w:basedOn w:val="TOCBase"/>
    <w:next w:val="Normal"/>
    <w:rsid w:val="00DC6A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A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A39"/>
    <w:rPr>
      <w:rFonts w:ascii="Times New Roman" w:eastAsia="Times New Roman" w:hAnsi="Times New Roman" w:cs="Times New Roman"/>
      <w:sz w:val="16"/>
      <w:lang w:eastAsia="en-US"/>
    </w:rPr>
  </w:style>
  <w:style w:type="paragraph" w:styleId="Title">
    <w:name w:val="Title"/>
    <w:basedOn w:val="HeadingBase"/>
    <w:link w:val="TitleChar"/>
    <w:qFormat/>
    <w:rsid w:val="00DC6A39"/>
    <w:pPr>
      <w:spacing w:before="5040"/>
      <w:jc w:val="center"/>
    </w:pPr>
    <w:rPr>
      <w:sz w:val="48"/>
      <w:szCs w:val="72"/>
      <w:lang w:val="en-US"/>
    </w:rPr>
  </w:style>
  <w:style w:type="character" w:customStyle="1" w:styleId="TitleChar">
    <w:name w:val="Title Char"/>
    <w:basedOn w:val="DefaultParagraphFont"/>
    <w:link w:val="Title"/>
    <w:rsid w:val="00DC6A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A39"/>
    <w:pPr>
      <w:tabs>
        <w:tab w:val="left" w:pos="3600"/>
        <w:tab w:val="left" w:pos="3958"/>
      </w:tabs>
    </w:pPr>
  </w:style>
  <w:style w:type="paragraph" w:styleId="List">
    <w:name w:val="List"/>
    <w:basedOn w:val="BodyText"/>
    <w:next w:val="BodyText"/>
    <w:rsid w:val="00DC6A39"/>
    <w:pPr>
      <w:tabs>
        <w:tab w:val="left" w:pos="340"/>
      </w:tabs>
      <w:spacing w:before="60" w:after="60"/>
      <w:ind w:left="340" w:hanging="340"/>
    </w:pPr>
  </w:style>
  <w:style w:type="paragraph" w:customStyle="1" w:styleId="Note">
    <w:name w:val="Note"/>
    <w:basedOn w:val="BodyText"/>
    <w:rsid w:val="00DC6A3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6A39"/>
    <w:rPr>
      <w:b/>
      <w:spacing w:val="0"/>
    </w:rPr>
  </w:style>
  <w:style w:type="paragraph" w:customStyle="1" w:styleId="SuperTitle">
    <w:name w:val="SuperTitle"/>
    <w:basedOn w:val="Title"/>
    <w:rsid w:val="00DC6A39"/>
    <w:pPr>
      <w:framePr w:wrap="auto" w:hAnchor="text" w:y="6049"/>
    </w:pPr>
    <w:rPr>
      <w:color w:val="000000"/>
      <w:sz w:val="40"/>
    </w:rPr>
  </w:style>
  <w:style w:type="paragraph" w:customStyle="1" w:styleId="TOCTitle">
    <w:name w:val="TOCTitle"/>
    <w:basedOn w:val="Heading1"/>
    <w:rsid w:val="00DC6A39"/>
    <w:pPr>
      <w:spacing w:after="240"/>
      <w:jc w:val="center"/>
      <w:outlineLvl w:val="9"/>
    </w:pPr>
    <w:rPr>
      <w:caps/>
    </w:rPr>
  </w:style>
  <w:style w:type="paragraph" w:customStyle="1" w:styleId="Version">
    <w:name w:val="Version"/>
    <w:rsid w:val="00DC6A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A39"/>
    <w:pPr>
      <w:keepNext w:val="0"/>
      <w:tabs>
        <w:tab w:val="right" w:pos="4176"/>
      </w:tabs>
      <w:ind w:left="198" w:hanging="198"/>
    </w:pPr>
    <w:rPr>
      <w:rFonts w:ascii="Garamond" w:hAnsi="Garamond"/>
    </w:rPr>
  </w:style>
  <w:style w:type="paragraph" w:styleId="IndexHeading">
    <w:name w:val="index heading"/>
    <w:basedOn w:val="Normal"/>
    <w:next w:val="Index1"/>
    <w:semiHidden/>
    <w:rsid w:val="00DC6A39"/>
    <w:pPr>
      <w:spacing w:before="120" w:after="120"/>
    </w:pPr>
    <w:rPr>
      <w:rFonts w:ascii="Arial" w:hAnsi="Arial"/>
      <w:b/>
      <w:color w:val="918585"/>
      <w:sz w:val="24"/>
    </w:rPr>
  </w:style>
  <w:style w:type="paragraph" w:styleId="Header">
    <w:name w:val="header"/>
    <w:basedOn w:val="Normal"/>
    <w:link w:val="HeaderChar"/>
    <w:rsid w:val="00DC6A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A39"/>
    <w:rPr>
      <w:rFonts w:ascii="Times New Roman" w:eastAsia="Times New Roman" w:hAnsi="Times New Roman" w:cs="Times New Roman"/>
      <w:sz w:val="16"/>
      <w:szCs w:val="20"/>
      <w:lang w:val="en-GB" w:eastAsia="en-US"/>
    </w:rPr>
  </w:style>
  <w:style w:type="paragraph" w:customStyle="1" w:styleId="Chapter">
    <w:name w:val="Chapter"/>
    <w:basedOn w:val="Normal"/>
    <w:rsid w:val="00DC6A39"/>
    <w:pPr>
      <w:spacing w:before="240"/>
    </w:pPr>
    <w:rPr>
      <w:rFonts w:ascii="Times New Roman" w:hAnsi="Times New Roman"/>
      <w:smallCaps/>
      <w:spacing w:val="80"/>
      <w:sz w:val="28"/>
    </w:rPr>
  </w:style>
  <w:style w:type="paragraph" w:customStyle="1" w:styleId="InChapter">
    <w:name w:val="InChapter"/>
    <w:basedOn w:val="Heading3"/>
    <w:rsid w:val="00DC6A39"/>
    <w:pPr>
      <w:spacing w:after="240"/>
      <w:outlineLvl w:val="9"/>
    </w:pPr>
    <w:rPr>
      <w:noProof/>
    </w:rPr>
  </w:style>
  <w:style w:type="paragraph" w:styleId="Index2">
    <w:name w:val="index 2"/>
    <w:basedOn w:val="Normal"/>
    <w:next w:val="Normal"/>
    <w:semiHidden/>
    <w:rsid w:val="00DC6A39"/>
    <w:pPr>
      <w:tabs>
        <w:tab w:val="right" w:pos="4176"/>
      </w:tabs>
      <w:ind w:left="568" w:hanging="284"/>
    </w:pPr>
    <w:rPr>
      <w:rFonts w:ascii="Garamond" w:hAnsi="Garamond"/>
    </w:rPr>
  </w:style>
  <w:style w:type="paragraph" w:customStyle="1" w:styleId="Byline">
    <w:name w:val="Byline"/>
    <w:rsid w:val="00DC6A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A39"/>
    <w:pPr>
      <w:tabs>
        <w:tab w:val="clear" w:pos="3600"/>
        <w:tab w:val="clear" w:pos="3958"/>
      </w:tabs>
      <w:jc w:val="right"/>
    </w:pPr>
  </w:style>
  <w:style w:type="character" w:styleId="Emphasis">
    <w:name w:val="Emphasis"/>
    <w:basedOn w:val="DefaultParagraphFont"/>
    <w:qFormat/>
    <w:rsid w:val="00DC6A39"/>
    <w:rPr>
      <w:i/>
    </w:rPr>
  </w:style>
  <w:style w:type="paragraph" w:styleId="Caption">
    <w:name w:val="caption"/>
    <w:basedOn w:val="BodyText"/>
    <w:next w:val="Normal"/>
    <w:qFormat/>
    <w:rsid w:val="00DC6A39"/>
    <w:pPr>
      <w:framePr w:w="2268" w:hSpace="181" w:vSpace="181" w:wrap="around" w:vAnchor="text" w:hAnchor="page" w:x="1135" w:y="285" w:anchorLock="1"/>
    </w:pPr>
    <w:rPr>
      <w:i/>
    </w:rPr>
  </w:style>
  <w:style w:type="paragraph" w:customStyle="1" w:styleId="MiniTOCTitle">
    <w:name w:val="MiniTOCTitle"/>
    <w:basedOn w:val="Heading4"/>
    <w:rsid w:val="00DC6A39"/>
    <w:pPr>
      <w:spacing w:before="240"/>
      <w:outlineLvl w:val="9"/>
    </w:pPr>
    <w:rPr>
      <w:noProof/>
      <w:sz w:val="24"/>
    </w:rPr>
  </w:style>
  <w:style w:type="paragraph" w:customStyle="1" w:styleId="MiniTOCItem">
    <w:name w:val="MiniTOCItem"/>
    <w:basedOn w:val="ListBullet"/>
    <w:rsid w:val="00DC6A39"/>
    <w:pPr>
      <w:numPr>
        <w:numId w:val="0"/>
      </w:numPr>
      <w:tabs>
        <w:tab w:val="right" w:leader="dot" w:pos="6521"/>
      </w:tabs>
      <w:spacing w:before="0" w:after="0"/>
    </w:pPr>
  </w:style>
  <w:style w:type="paragraph" w:customStyle="1" w:styleId="TOFTitle">
    <w:name w:val="TOFTitle"/>
    <w:basedOn w:val="TOCTitle"/>
    <w:rsid w:val="00DC6A39"/>
  </w:style>
  <w:style w:type="paragraph" w:styleId="TableofFigures">
    <w:name w:val="table of figures"/>
    <w:basedOn w:val="Normal"/>
    <w:next w:val="Normal"/>
    <w:semiHidden/>
    <w:rsid w:val="00DC6A39"/>
    <w:pPr>
      <w:tabs>
        <w:tab w:val="right" w:leader="dot" w:pos="9072"/>
      </w:tabs>
      <w:ind w:left="970" w:hanging="403"/>
    </w:pPr>
    <w:rPr>
      <w:rFonts w:ascii="Times New Roman" w:hAnsi="Times New Roman"/>
      <w:b/>
    </w:rPr>
  </w:style>
  <w:style w:type="paragraph" w:styleId="ListNumber">
    <w:name w:val="List Number"/>
    <w:basedOn w:val="List"/>
    <w:rsid w:val="00DC6A39"/>
    <w:pPr>
      <w:numPr>
        <w:numId w:val="15"/>
      </w:numPr>
      <w:tabs>
        <w:tab w:val="clear" w:pos="340"/>
      </w:tabs>
    </w:pPr>
  </w:style>
  <w:style w:type="character" w:customStyle="1" w:styleId="WingdingSymbols">
    <w:name w:val="Wingding Symbols"/>
    <w:rsid w:val="00DC6A39"/>
    <w:rPr>
      <w:rFonts w:ascii="Wingdings" w:hAnsi="Wingdings"/>
    </w:rPr>
  </w:style>
  <w:style w:type="paragraph" w:customStyle="1" w:styleId="TableHeading">
    <w:name w:val="Table Heading"/>
    <w:basedOn w:val="HeadingBase"/>
    <w:rsid w:val="00DC6A39"/>
    <w:pPr>
      <w:keepLines/>
      <w:pBdr>
        <w:bottom w:val="single" w:sz="6" w:space="1" w:color="918585"/>
      </w:pBdr>
      <w:spacing w:before="240"/>
    </w:pPr>
  </w:style>
  <w:style w:type="character" w:customStyle="1" w:styleId="HotSpot">
    <w:name w:val="HotSpot"/>
    <w:rsid w:val="00DC6A39"/>
    <w:rPr>
      <w:color w:val="0033CC"/>
      <w:u w:val="none"/>
    </w:rPr>
  </w:style>
  <w:style w:type="paragraph" w:customStyle="1" w:styleId="BodyTextRight">
    <w:name w:val="Body Text Right"/>
    <w:basedOn w:val="BodyText"/>
    <w:rsid w:val="00DC6A39"/>
    <w:pPr>
      <w:spacing w:before="0" w:after="0"/>
      <w:jc w:val="right"/>
    </w:pPr>
  </w:style>
  <w:style w:type="paragraph" w:styleId="Index3">
    <w:name w:val="index 3"/>
    <w:basedOn w:val="ListNumber2"/>
    <w:next w:val="Normal"/>
    <w:semiHidden/>
    <w:rsid w:val="00DC6A39"/>
    <w:pPr>
      <w:numPr>
        <w:numId w:val="0"/>
      </w:numPr>
      <w:tabs>
        <w:tab w:val="right" w:leader="dot" w:pos="4176"/>
      </w:tabs>
    </w:pPr>
  </w:style>
  <w:style w:type="paragraph" w:styleId="ListNumber2">
    <w:name w:val="List Number 2"/>
    <w:basedOn w:val="List2"/>
    <w:rsid w:val="00DC6A39"/>
    <w:pPr>
      <w:numPr>
        <w:numId w:val="10"/>
      </w:numPr>
      <w:tabs>
        <w:tab w:val="clear" w:pos="1060"/>
      </w:tabs>
    </w:pPr>
  </w:style>
  <w:style w:type="paragraph" w:customStyle="1" w:styleId="MarginNote">
    <w:name w:val="Margin Note"/>
    <w:basedOn w:val="BodyText"/>
    <w:rsid w:val="00DC6A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A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A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A39"/>
    <w:rPr>
      <w:sz w:val="32"/>
    </w:rPr>
  </w:style>
  <w:style w:type="paragraph" w:customStyle="1" w:styleId="HeadingProcedure">
    <w:name w:val="Heading Procedure"/>
    <w:basedOn w:val="HeadingBase"/>
    <w:next w:val="Normal"/>
    <w:rsid w:val="00DC6A39"/>
    <w:pPr>
      <w:tabs>
        <w:tab w:val="left" w:pos="0"/>
      </w:tabs>
      <w:spacing w:before="120" w:after="60"/>
    </w:pPr>
    <w:rPr>
      <w:i/>
      <w:color w:val="918585"/>
      <w:sz w:val="22"/>
    </w:rPr>
  </w:style>
  <w:style w:type="paragraph" w:customStyle="1" w:styleId="TableBodyText">
    <w:name w:val="Table Body Text"/>
    <w:basedOn w:val="BodyText"/>
    <w:rsid w:val="00DC6A39"/>
    <w:pPr>
      <w:spacing w:before="60" w:after="60"/>
    </w:pPr>
  </w:style>
  <w:style w:type="paragraph" w:styleId="ListContinue">
    <w:name w:val="List Continue"/>
    <w:basedOn w:val="List"/>
    <w:rsid w:val="00DC6A39"/>
    <w:pPr>
      <w:ind w:firstLine="0"/>
    </w:pPr>
  </w:style>
  <w:style w:type="paragraph" w:customStyle="1" w:styleId="ListNote">
    <w:name w:val="List Note"/>
    <w:basedOn w:val="List"/>
    <w:rsid w:val="00DC6A39"/>
    <w:pPr>
      <w:pBdr>
        <w:top w:val="single" w:sz="6" w:space="2" w:color="918585"/>
        <w:bottom w:val="single" w:sz="6" w:space="2" w:color="918585"/>
      </w:pBdr>
      <w:tabs>
        <w:tab w:val="left" w:pos="1021"/>
      </w:tabs>
      <w:ind w:firstLine="0"/>
    </w:pPr>
  </w:style>
  <w:style w:type="paragraph" w:customStyle="1" w:styleId="Warning">
    <w:name w:val="Warning"/>
    <w:basedOn w:val="BodyText"/>
    <w:rsid w:val="00DC6A39"/>
    <w:pPr>
      <w:shd w:val="clear" w:color="auto" w:fill="D9D9D9"/>
      <w:tabs>
        <w:tab w:val="left" w:pos="992"/>
      </w:tabs>
      <w:ind w:left="119" w:right="119"/>
    </w:pPr>
    <w:rPr>
      <w:sz w:val="20"/>
    </w:rPr>
  </w:style>
  <w:style w:type="paragraph" w:customStyle="1" w:styleId="MarginIcons">
    <w:name w:val="Margin Icons"/>
    <w:basedOn w:val="BodyText"/>
    <w:rsid w:val="00DC6A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A39"/>
    <w:rPr>
      <w:rFonts w:ascii="Courier New" w:hAnsi="Courier New"/>
    </w:rPr>
  </w:style>
  <w:style w:type="paragraph" w:customStyle="1" w:styleId="NoteBullet">
    <w:name w:val="Note Bullet"/>
    <w:basedOn w:val="Note"/>
    <w:rsid w:val="00DC6A39"/>
    <w:pPr>
      <w:tabs>
        <w:tab w:val="clear" w:pos="680"/>
      </w:tabs>
      <w:spacing w:before="60" w:after="60"/>
    </w:pPr>
  </w:style>
  <w:style w:type="paragraph" w:customStyle="1" w:styleId="SubHeading2">
    <w:name w:val="SubHeading2"/>
    <w:basedOn w:val="HeadingBase"/>
    <w:rsid w:val="00DC6A39"/>
    <w:pPr>
      <w:spacing w:before="240" w:after="60"/>
    </w:pPr>
    <w:rPr>
      <w:sz w:val="20"/>
    </w:rPr>
  </w:style>
  <w:style w:type="paragraph" w:customStyle="1" w:styleId="SubHeading1">
    <w:name w:val="SubHeading1"/>
    <w:basedOn w:val="HeadingBase"/>
    <w:rsid w:val="00DC6A39"/>
    <w:pPr>
      <w:spacing w:before="240" w:after="60"/>
    </w:pPr>
    <w:rPr>
      <w:color w:val="918585"/>
      <w:sz w:val="22"/>
    </w:rPr>
  </w:style>
  <w:style w:type="paragraph" w:customStyle="1" w:styleId="SideHeading">
    <w:name w:val="Side Heading"/>
    <w:basedOn w:val="HeadingBase"/>
    <w:rsid w:val="00DC6A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A39"/>
    <w:pPr>
      <w:tabs>
        <w:tab w:val="num" w:pos="360"/>
      </w:tabs>
    </w:pPr>
  </w:style>
  <w:style w:type="paragraph" w:styleId="PlainText">
    <w:name w:val="Plain Text"/>
    <w:basedOn w:val="Normal"/>
    <w:link w:val="PlainTextChar"/>
    <w:rsid w:val="00DC6A39"/>
    <w:rPr>
      <w:sz w:val="20"/>
    </w:rPr>
  </w:style>
  <w:style w:type="character" w:customStyle="1" w:styleId="PlainTextChar">
    <w:name w:val="Plain Text Char"/>
    <w:basedOn w:val="DefaultParagraphFont"/>
    <w:link w:val="PlainText"/>
    <w:rsid w:val="00DC6A39"/>
    <w:rPr>
      <w:rFonts w:ascii="Courier New" w:eastAsia="Times New Roman" w:hAnsi="Courier New" w:cs="Times New Roman"/>
      <w:sz w:val="20"/>
      <w:szCs w:val="20"/>
      <w:lang w:eastAsia="en-US"/>
    </w:rPr>
  </w:style>
  <w:style w:type="character" w:customStyle="1" w:styleId="MenuOption">
    <w:name w:val="Menu Option"/>
    <w:basedOn w:val="DefaultParagraphFont"/>
    <w:rsid w:val="00DC6A39"/>
    <w:rPr>
      <w:b/>
      <w:smallCaps/>
    </w:rPr>
  </w:style>
  <w:style w:type="paragraph" w:customStyle="1" w:styleId="TableListNumber">
    <w:name w:val="Table List Number"/>
    <w:basedOn w:val="ListNumber"/>
    <w:rsid w:val="00DC6A39"/>
    <w:pPr>
      <w:numPr>
        <w:numId w:val="0"/>
      </w:numPr>
    </w:pPr>
  </w:style>
  <w:style w:type="paragraph" w:styleId="TOC4">
    <w:name w:val="toc 4"/>
    <w:basedOn w:val="TOCBase"/>
    <w:next w:val="Normal"/>
    <w:semiHidden/>
    <w:rsid w:val="00DC6A39"/>
    <w:pPr>
      <w:tabs>
        <w:tab w:val="right" w:leader="dot" w:pos="9071"/>
      </w:tabs>
      <w:ind w:left="1701"/>
    </w:pPr>
  </w:style>
  <w:style w:type="paragraph" w:customStyle="1" w:styleId="ListAlpha">
    <w:name w:val="List Alpha"/>
    <w:basedOn w:val="List"/>
    <w:rsid w:val="00DC6A39"/>
    <w:pPr>
      <w:numPr>
        <w:numId w:val="9"/>
      </w:numPr>
    </w:pPr>
  </w:style>
  <w:style w:type="paragraph" w:customStyle="1" w:styleId="ListAlpha2">
    <w:name w:val="List Alpha 2"/>
    <w:basedOn w:val="List2"/>
    <w:rsid w:val="00DC6A39"/>
    <w:pPr>
      <w:numPr>
        <w:numId w:val="8"/>
      </w:numPr>
    </w:pPr>
  </w:style>
  <w:style w:type="paragraph" w:styleId="List2">
    <w:name w:val="List 2"/>
    <w:basedOn w:val="BodyText"/>
    <w:rsid w:val="00DC6A39"/>
    <w:pPr>
      <w:tabs>
        <w:tab w:val="left" w:pos="680"/>
      </w:tabs>
      <w:spacing w:before="60" w:after="60"/>
      <w:ind w:left="680" w:hanging="340"/>
    </w:pPr>
  </w:style>
  <w:style w:type="paragraph" w:styleId="List3">
    <w:name w:val="List 3"/>
    <w:basedOn w:val="BodyText"/>
    <w:rsid w:val="00DC6A39"/>
    <w:pPr>
      <w:tabs>
        <w:tab w:val="left" w:pos="1021"/>
      </w:tabs>
      <w:spacing w:before="60" w:after="60"/>
      <w:ind w:left="1020" w:hanging="340"/>
    </w:pPr>
  </w:style>
  <w:style w:type="paragraph" w:styleId="List4">
    <w:name w:val="List 4"/>
    <w:basedOn w:val="BodyText"/>
    <w:rsid w:val="00DC6A39"/>
    <w:pPr>
      <w:tabs>
        <w:tab w:val="left" w:pos="1361"/>
      </w:tabs>
      <w:spacing w:before="60" w:after="60"/>
      <w:ind w:left="1361" w:hanging="340"/>
    </w:pPr>
  </w:style>
  <w:style w:type="paragraph" w:styleId="List5">
    <w:name w:val="List 5"/>
    <w:basedOn w:val="BodyText"/>
    <w:rsid w:val="00DC6A39"/>
    <w:pPr>
      <w:tabs>
        <w:tab w:val="left" w:pos="1701"/>
      </w:tabs>
      <w:spacing w:before="60" w:after="60"/>
      <w:ind w:left="1701" w:hanging="340"/>
    </w:pPr>
  </w:style>
  <w:style w:type="paragraph" w:styleId="ListBullet3">
    <w:name w:val="List Bullet 3"/>
    <w:basedOn w:val="List3"/>
    <w:rsid w:val="00DC6A39"/>
    <w:pPr>
      <w:numPr>
        <w:numId w:val="14"/>
      </w:numPr>
      <w:tabs>
        <w:tab w:val="clear" w:pos="1021"/>
      </w:tabs>
      <w:ind w:left="1037" w:hanging="357"/>
    </w:pPr>
  </w:style>
  <w:style w:type="paragraph" w:styleId="ListBullet4">
    <w:name w:val="List Bullet 4"/>
    <w:basedOn w:val="List4"/>
    <w:rsid w:val="00DC6A39"/>
    <w:pPr>
      <w:numPr>
        <w:numId w:val="3"/>
      </w:numPr>
      <w:tabs>
        <w:tab w:val="clear" w:pos="1361"/>
      </w:tabs>
    </w:pPr>
  </w:style>
  <w:style w:type="paragraph" w:styleId="ListBullet5">
    <w:name w:val="List Bullet 5"/>
    <w:basedOn w:val="List5"/>
    <w:rsid w:val="00DC6A39"/>
    <w:pPr>
      <w:numPr>
        <w:numId w:val="4"/>
      </w:numPr>
    </w:pPr>
  </w:style>
  <w:style w:type="paragraph" w:styleId="ListContinue2">
    <w:name w:val="List Continue 2"/>
    <w:basedOn w:val="List2"/>
    <w:rsid w:val="00DC6A39"/>
    <w:pPr>
      <w:ind w:firstLine="0"/>
    </w:pPr>
  </w:style>
  <w:style w:type="paragraph" w:styleId="ListContinue3">
    <w:name w:val="List Continue 3"/>
    <w:basedOn w:val="List3"/>
    <w:rsid w:val="00DC6A39"/>
    <w:pPr>
      <w:ind w:left="1021" w:firstLine="0"/>
    </w:pPr>
  </w:style>
  <w:style w:type="paragraph" w:styleId="ListContinue4">
    <w:name w:val="List Continue 4"/>
    <w:basedOn w:val="List4"/>
    <w:rsid w:val="00DC6A39"/>
    <w:pPr>
      <w:ind w:firstLine="0"/>
    </w:pPr>
  </w:style>
  <w:style w:type="paragraph" w:styleId="ListContinue5">
    <w:name w:val="List Continue 5"/>
    <w:basedOn w:val="List5"/>
    <w:rsid w:val="00DC6A39"/>
    <w:pPr>
      <w:ind w:firstLine="0"/>
    </w:pPr>
  </w:style>
  <w:style w:type="paragraph" w:styleId="ListNumber3">
    <w:name w:val="List Number 3"/>
    <w:basedOn w:val="List3"/>
    <w:rsid w:val="00DC6A39"/>
    <w:pPr>
      <w:numPr>
        <w:numId w:val="5"/>
      </w:numPr>
    </w:pPr>
  </w:style>
  <w:style w:type="paragraph" w:styleId="ListNumber4">
    <w:name w:val="List Number 4"/>
    <w:basedOn w:val="List4"/>
    <w:rsid w:val="00DC6A39"/>
    <w:pPr>
      <w:numPr>
        <w:numId w:val="6"/>
      </w:numPr>
    </w:pPr>
  </w:style>
  <w:style w:type="paragraph" w:styleId="ListNumber5">
    <w:name w:val="List Number 5"/>
    <w:basedOn w:val="List5"/>
    <w:rsid w:val="00DC6A39"/>
    <w:pPr>
      <w:numPr>
        <w:numId w:val="7"/>
      </w:numPr>
    </w:pPr>
  </w:style>
  <w:style w:type="paragraph" w:styleId="BlockText">
    <w:name w:val="Block Text"/>
    <w:basedOn w:val="Normal"/>
    <w:rsid w:val="00DC6A39"/>
    <w:pPr>
      <w:spacing w:after="120"/>
      <w:ind w:left="1440" w:right="1440"/>
    </w:pPr>
  </w:style>
  <w:style w:type="character" w:customStyle="1" w:styleId="Subscript">
    <w:name w:val="Subscript"/>
    <w:basedOn w:val="DefaultParagraphFont"/>
    <w:rsid w:val="00DC6A39"/>
    <w:rPr>
      <w:sz w:val="16"/>
      <w:vertAlign w:val="subscript"/>
    </w:rPr>
  </w:style>
  <w:style w:type="character" w:customStyle="1" w:styleId="Superscript">
    <w:name w:val="Superscript"/>
    <w:basedOn w:val="DefaultParagraphFont"/>
    <w:rsid w:val="00DC6A39"/>
    <w:rPr>
      <w:sz w:val="16"/>
      <w:vertAlign w:val="superscript"/>
    </w:rPr>
  </w:style>
  <w:style w:type="character" w:customStyle="1" w:styleId="Symbols">
    <w:name w:val="Symbols"/>
    <w:basedOn w:val="DefaultParagraphFont"/>
    <w:rsid w:val="00DC6A39"/>
    <w:rPr>
      <w:rFonts w:ascii="Symbol" w:hAnsi="Symbol"/>
    </w:rPr>
  </w:style>
  <w:style w:type="character" w:customStyle="1" w:styleId="MenuOptions">
    <w:name w:val="Menu Options"/>
    <w:basedOn w:val="DefaultParagraphFont"/>
    <w:rsid w:val="00DC6A39"/>
    <w:rPr>
      <w:rFonts w:ascii="Arial Narrow" w:hAnsi="Arial Narrow"/>
      <w:smallCaps/>
    </w:rPr>
  </w:style>
  <w:style w:type="character" w:customStyle="1" w:styleId="Buttons">
    <w:name w:val="Buttons"/>
    <w:basedOn w:val="DefaultParagraphFont"/>
    <w:rsid w:val="00DC6A39"/>
    <w:rPr>
      <w:b/>
    </w:rPr>
  </w:style>
  <w:style w:type="character" w:customStyle="1" w:styleId="Underlined">
    <w:name w:val="Underlined"/>
    <w:basedOn w:val="DefaultParagraphFont"/>
    <w:rsid w:val="00DC6A39"/>
    <w:rPr>
      <w:u w:val="single"/>
    </w:rPr>
  </w:style>
  <w:style w:type="paragraph" w:customStyle="1" w:styleId="TableBodyTextRight">
    <w:name w:val="Table Body Text Right"/>
    <w:basedOn w:val="TableBodyText"/>
    <w:rsid w:val="00DC6A39"/>
    <w:pPr>
      <w:widowControl w:val="0"/>
      <w:autoSpaceDE w:val="0"/>
      <w:autoSpaceDN w:val="0"/>
      <w:adjustRightInd w:val="0"/>
      <w:jc w:val="right"/>
    </w:pPr>
    <w:rPr>
      <w:rFonts w:cs="Arial"/>
      <w:szCs w:val="18"/>
    </w:rPr>
  </w:style>
  <w:style w:type="paragraph" w:customStyle="1" w:styleId="CopyrightText">
    <w:name w:val="Copyright Text"/>
    <w:basedOn w:val="BodyText"/>
    <w:rsid w:val="00DC6A39"/>
    <w:rPr>
      <w:sz w:val="18"/>
    </w:rPr>
  </w:style>
  <w:style w:type="paragraph" w:customStyle="1" w:styleId="BodySmallRight">
    <w:name w:val="Body Small Right"/>
    <w:basedOn w:val="BodyTextRight"/>
    <w:rsid w:val="00DC6A39"/>
    <w:rPr>
      <w:sz w:val="18"/>
      <w:szCs w:val="18"/>
    </w:rPr>
  </w:style>
  <w:style w:type="paragraph" w:customStyle="1" w:styleId="MarginEdition">
    <w:name w:val="Margin Edition"/>
    <w:basedOn w:val="MarginNote"/>
    <w:rsid w:val="00DC6A39"/>
    <w:pPr>
      <w:spacing w:before="0" w:after="0"/>
    </w:pPr>
    <w:rPr>
      <w:rFonts w:ascii="Times New Roman" w:hAnsi="Times New Roman"/>
      <w:color w:val="999999"/>
    </w:rPr>
  </w:style>
  <w:style w:type="paragraph" w:customStyle="1" w:styleId="Spacer">
    <w:name w:val="Spacer"/>
    <w:basedOn w:val="Normal"/>
    <w:rsid w:val="00DC6A39"/>
    <w:rPr>
      <w:sz w:val="2"/>
      <w:szCs w:val="2"/>
    </w:rPr>
  </w:style>
  <w:style w:type="character" w:customStyle="1" w:styleId="Small">
    <w:name w:val="Small"/>
    <w:basedOn w:val="DefaultParagraphFont"/>
    <w:rsid w:val="00DC6A39"/>
    <w:rPr>
      <w:sz w:val="16"/>
    </w:rPr>
  </w:style>
  <w:style w:type="paragraph" w:customStyle="1" w:styleId="WideTable">
    <w:name w:val="Wide Table"/>
    <w:basedOn w:val="Normal"/>
    <w:rsid w:val="00DC6A39"/>
    <w:pPr>
      <w:ind w:left="-1418"/>
    </w:pPr>
    <w:rPr>
      <w:sz w:val="2"/>
      <w:szCs w:val="2"/>
    </w:rPr>
  </w:style>
  <w:style w:type="character" w:styleId="PageNumber">
    <w:name w:val="page number"/>
    <w:basedOn w:val="DefaultParagraphFont"/>
    <w:rsid w:val="00DC6A39"/>
  </w:style>
  <w:style w:type="paragraph" w:styleId="Quote">
    <w:name w:val="Quote"/>
    <w:basedOn w:val="Heading1"/>
    <w:link w:val="QuoteChar"/>
    <w:qFormat/>
    <w:rsid w:val="00DC6A39"/>
    <w:rPr>
      <w:b w:val="0"/>
      <w:sz w:val="72"/>
      <w:szCs w:val="72"/>
      <w:lang w:val="en-NZ"/>
    </w:rPr>
  </w:style>
  <w:style w:type="character" w:customStyle="1" w:styleId="QuoteChar">
    <w:name w:val="Quote Char"/>
    <w:basedOn w:val="DefaultParagraphFont"/>
    <w:link w:val="Quote"/>
    <w:rsid w:val="00DC6A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A39"/>
    <w:pPr>
      <w:pageBreakBefore/>
    </w:pPr>
  </w:style>
  <w:style w:type="paragraph" w:customStyle="1" w:styleId="Border">
    <w:name w:val="Border"/>
    <w:basedOn w:val="Normal"/>
    <w:qFormat/>
    <w:rsid w:val="00DC6A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A39"/>
    <w:rPr>
      <w:b/>
      <w:bCs/>
      <w:i/>
      <w:iCs/>
      <w:color w:val="auto"/>
    </w:rPr>
  </w:style>
  <w:style w:type="paragraph" w:styleId="IntenseQuote">
    <w:name w:val="Intense Quote"/>
    <w:basedOn w:val="Normal"/>
    <w:next w:val="Normal"/>
    <w:link w:val="IntenseQuoteChar"/>
    <w:uiPriority w:val="30"/>
    <w:qFormat/>
    <w:rsid w:val="00DC6A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A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A39"/>
    <w:rPr>
      <w:smallCaps/>
      <w:color w:val="auto"/>
      <w:u w:val="single"/>
    </w:rPr>
  </w:style>
  <w:style w:type="character" w:styleId="IntenseReference">
    <w:name w:val="Intense Reference"/>
    <w:basedOn w:val="DefaultParagraphFont"/>
    <w:uiPriority w:val="32"/>
    <w:qFormat/>
    <w:rsid w:val="00DC6A39"/>
    <w:rPr>
      <w:b/>
      <w:bCs/>
      <w:smallCaps/>
      <w:color w:val="auto"/>
      <w:spacing w:val="5"/>
      <w:u w:val="single"/>
    </w:rPr>
  </w:style>
  <w:style w:type="paragraph" w:customStyle="1" w:styleId="2ColumnHeading">
    <w:name w:val="2Column Heading"/>
    <w:basedOn w:val="BodyText"/>
    <w:qFormat/>
    <w:rsid w:val="00DC6A39"/>
    <w:pPr>
      <w:spacing w:after="60"/>
      <w:ind w:left="-2268"/>
    </w:pPr>
    <w:rPr>
      <w:b/>
    </w:rPr>
  </w:style>
  <w:style w:type="paragraph" w:customStyle="1" w:styleId="Heading1TOC">
    <w:name w:val="Heading1 TOC"/>
    <w:basedOn w:val="Normal"/>
    <w:qFormat/>
    <w:rsid w:val="00DC6A39"/>
    <w:pPr>
      <w:spacing w:before="240" w:after="120"/>
    </w:pPr>
    <w:rPr>
      <w:rFonts w:ascii="Times New Roman" w:hAnsi="Times New Roman"/>
      <w:b/>
      <w:sz w:val="32"/>
    </w:rPr>
  </w:style>
  <w:style w:type="paragraph" w:customStyle="1" w:styleId="Heading2TOC">
    <w:name w:val="Heading2 TOC"/>
    <w:basedOn w:val="Normal"/>
    <w:qFormat/>
    <w:rsid w:val="00DC6A39"/>
    <w:pPr>
      <w:spacing w:before="240" w:after="60"/>
    </w:pPr>
    <w:rPr>
      <w:rFonts w:ascii="Times New Roman" w:hAnsi="Times New Roman"/>
      <w:b/>
      <w:sz w:val="28"/>
    </w:rPr>
  </w:style>
  <w:style w:type="character" w:customStyle="1" w:styleId="Underline">
    <w:name w:val="Underline"/>
    <w:basedOn w:val="DefaultParagraphFont"/>
    <w:qFormat/>
    <w:rsid w:val="00DC6A39"/>
    <w:rPr>
      <w:u w:val="single"/>
    </w:rPr>
  </w:style>
  <w:style w:type="character" w:customStyle="1" w:styleId="BoldandItalics">
    <w:name w:val="Bold and Italics"/>
    <w:qFormat/>
    <w:rsid w:val="00DC6A39"/>
    <w:rPr>
      <w:b/>
      <w:i/>
      <w:u w:val="none"/>
    </w:rPr>
  </w:style>
  <w:style w:type="paragraph" w:styleId="BalloonText">
    <w:name w:val="Balloon Text"/>
    <w:basedOn w:val="Normal"/>
    <w:link w:val="BalloonTextChar"/>
    <w:rsid w:val="00DC6A39"/>
    <w:rPr>
      <w:rFonts w:ascii="Tahoma" w:hAnsi="Tahoma" w:cs="Tahoma"/>
      <w:sz w:val="16"/>
      <w:szCs w:val="16"/>
    </w:rPr>
  </w:style>
  <w:style w:type="character" w:customStyle="1" w:styleId="BalloonTextChar">
    <w:name w:val="Balloon Text Char"/>
    <w:basedOn w:val="DefaultParagraphFont"/>
    <w:link w:val="BalloonText"/>
    <w:rsid w:val="00DC6A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A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A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A39"/>
    <w:rPr>
      <w:b/>
      <w:color w:val="660033"/>
      <w:spacing w:val="0"/>
    </w:rPr>
  </w:style>
  <w:style w:type="paragraph" w:customStyle="1" w:styleId="Nameditemlist">
    <w:name w:val="Named item list"/>
    <w:basedOn w:val="BodyText"/>
    <w:qFormat/>
    <w:rsid w:val="00DC6A39"/>
    <w:pPr>
      <w:tabs>
        <w:tab w:val="left" w:pos="2835"/>
      </w:tabs>
      <w:ind w:left="2835" w:hanging="2835"/>
    </w:pPr>
  </w:style>
  <w:style w:type="paragraph" w:customStyle="1" w:styleId="BodyTextnopadding">
    <w:name w:val="Body Text no padding"/>
    <w:basedOn w:val="BodyText"/>
    <w:qFormat/>
    <w:rsid w:val="00DC6A39"/>
    <w:pPr>
      <w:spacing w:before="0" w:after="0"/>
    </w:pPr>
  </w:style>
  <w:style w:type="paragraph" w:customStyle="1" w:styleId="BodyTextBold">
    <w:name w:val="Body Text Bold"/>
    <w:basedOn w:val="BodyText"/>
    <w:qFormat/>
    <w:rsid w:val="00DC6A39"/>
    <w:rPr>
      <w:b/>
    </w:rPr>
  </w:style>
  <w:style w:type="character" w:styleId="Hyperlink">
    <w:name w:val="Hyperlink"/>
    <w:basedOn w:val="DefaultParagraphFont"/>
    <w:uiPriority w:val="99"/>
    <w:unhideWhenUsed/>
    <w:rsid w:val="008115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564</Words>
  <Characters>3775</Characters>
  <Application>Microsoft Office Word</Application>
  <DocSecurity>0</DocSecurity>
  <Lines>107</Lines>
  <Paragraphs>83</Paragraphs>
  <ScaleCrop>false</ScaleCrop>
  <Company>Author-it Software Corporation Ltd.</Company>
  <LinksUpToDate>false</LinksUpToDate>
  <CharactersWithSpaces>4256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TLIF4108 Implement traffic management plan in the transport industry</dc:title>
  <dc:subject>Approved</dc:subject>
  <dc:creator>Industry Skills Australia</dc:creator>
  <cp:keywords>Release: 2</cp:keywords>
  <dc:description>Review Date: 12 April 2008</dc:description>
  <cp:lastModifiedBy>HSD_TPCMSd.prod</cp:lastModifiedBy>
  <cp:revision>3</cp:revision>
  <dcterms:created xsi:type="dcterms:W3CDTF">2024-07-12T07:48:00Z</dcterms:created>
  <dcterms:modified xsi:type="dcterms:W3CDTF">2024-07-12T07:48:00Z</dcterms:modified>
</cp:coreProperties>
</file>