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822F5" w:rsidP="003822F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TLIF4107 Respond to notifiable rail safety occurrences</w:t>
      </w:r>
      <w:r>
        <w:fldChar w:fldCharType="end"/>
      </w:r>
    </w:p>
    <w:p w:rsidR="003822F5" w:rsidP="003822F5">
      <w:pPr>
        <w:pStyle w:val="Version"/>
        <w:sectPr w:rsidSect="00FF1BF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F1BF1" w:rsidP="00FF1BF1">
      <w:pPr>
        <w:pStyle w:val="SuperHeading"/>
      </w:pPr>
      <w:r w:rsidRPr="00FF1BF1">
        <w:t>TLIF4107 Respond to notifiable rail safety occurrences</w:t>
      </w:r>
    </w:p>
    <w:p w:rsidR="00000000" w:rsidRPr="00FF1BF1" w:rsidP="00FF1BF1">
      <w:pPr>
        <w:pStyle w:val="Heading1"/>
      </w:pPr>
      <w:bookmarkStart w:id="1" w:name="O_752323"/>
      <w:bookmarkEnd w:id="1"/>
      <w:r w:rsidRPr="00FF1BF1">
        <w:t>Modification History</w:t>
      </w:r>
    </w:p>
    <w:p w:rsidR="003822F5" w:rsidP="003822F5">
      <w:pPr>
        <w:pStyle w:val="BodyText"/>
      </w:pPr>
      <w:r w:rsidRPr="00FF1BF1">
        <w:t>Release 1. This is the first release of this unit of competency in the TLI Transport and Logistics Training Package.</w:t>
      </w:r>
    </w:p>
    <w:p w:rsidR="00000000" w:rsidRPr="00FF1BF1" w:rsidP="00FF1BF1">
      <w:pPr>
        <w:pStyle w:val="Heading1"/>
      </w:pPr>
      <w:bookmarkStart w:id="2" w:name="O_752324"/>
      <w:bookmarkEnd w:id="2"/>
      <w:r w:rsidRPr="00FF1BF1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3822F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1BF1" w:rsidP="00FF1BF1">
            <w:pPr>
              <w:pStyle w:val="BodyText"/>
            </w:pPr>
            <w:r w:rsidRPr="00FF1BF1">
              <w:t>This unit involves the skills and knowledge required to respond to notif</w:t>
            </w:r>
            <w:r w:rsidRPr="00FF1BF1">
              <w:t>iable rail safety occurrences in accordance with legislation, regulatory requirements and organisational procedures.</w:t>
            </w:r>
          </w:p>
          <w:p w:rsidR="00000000" w:rsidRPr="00FF1BF1" w:rsidP="00FF1BF1">
            <w:pPr>
              <w:pStyle w:val="BodyText"/>
            </w:pPr>
            <w:r w:rsidRPr="00FF1BF1">
              <w:t>It includes identifying notifiable occurrences, completing and submitting documentation, conducting internal investigations and assisting w</w:t>
            </w:r>
            <w:r w:rsidRPr="00FF1BF1">
              <w:t xml:space="preserve">ith external investigations, in accordance with organisational procedures and relevant safeworking requirements. </w:t>
            </w:r>
          </w:p>
          <w:p w:rsidR="00000000" w:rsidRPr="00FF1BF1" w:rsidP="00FF1BF1">
            <w:pPr>
              <w:pStyle w:val="BodyText"/>
            </w:pPr>
            <w:r w:rsidRPr="00FF1BF1">
              <w:t>This unit applies to notifiable rail safety occurrences as they relate to rail safety national law and regulations.</w:t>
            </w:r>
          </w:p>
          <w:p w:rsidR="00000000" w:rsidRPr="00FF1BF1" w:rsidP="00FF1BF1">
            <w:pPr>
              <w:pStyle w:val="BodyText"/>
            </w:pPr>
            <w:r w:rsidRPr="00FF1BF1">
              <w:t xml:space="preserve">No licensing, legislative </w:t>
            </w:r>
            <w:r w:rsidRPr="00FF1BF1">
              <w:t>or certification requirements apply to this unit at the time of publication.</w:t>
            </w:r>
          </w:p>
        </w:tc>
      </w:tr>
    </w:tbl>
    <w:p w:rsidR="00000000" w:rsidRPr="00FF1BF1" w:rsidP="00FF1BF1">
      <w:pPr>
        <w:pStyle w:val="BodyText"/>
      </w:pPr>
    </w:p>
    <w:p w:rsidR="00000000" w:rsidRPr="00FF1BF1" w:rsidP="00FF1BF1">
      <w:pPr>
        <w:pStyle w:val="AllowPageBreak"/>
      </w:pPr>
    </w:p>
    <w:p w:rsidR="00000000" w:rsidRPr="00FF1BF1" w:rsidP="00FF1BF1">
      <w:pPr>
        <w:pStyle w:val="Heading1"/>
      </w:pPr>
      <w:bookmarkStart w:id="3" w:name="O_752325"/>
      <w:bookmarkEnd w:id="3"/>
      <w:r w:rsidRPr="00FF1BF1">
        <w:t>Pre-requisite Unit</w:t>
      </w:r>
    </w:p>
    <w:p w:rsidR="003822F5" w:rsidP="003822F5">
      <w:pPr>
        <w:pStyle w:val="BodyText"/>
      </w:pPr>
      <w:r w:rsidRPr="00FF1BF1">
        <w:t>Not applicable.</w:t>
      </w:r>
    </w:p>
    <w:p w:rsidR="00000000" w:rsidRPr="00FF1BF1" w:rsidP="00FF1BF1">
      <w:pPr>
        <w:pStyle w:val="Heading1"/>
      </w:pPr>
      <w:bookmarkStart w:id="4" w:name="O_752326"/>
      <w:bookmarkEnd w:id="4"/>
      <w:r w:rsidRPr="00FF1BF1">
        <w:t>Competency Field</w:t>
      </w:r>
    </w:p>
    <w:p w:rsidR="003822F5" w:rsidP="003822F5">
      <w:pPr>
        <w:pStyle w:val="BodyText"/>
      </w:pPr>
      <w:r w:rsidRPr="00FF1BF1">
        <w:t>F – Safety Management</w:t>
      </w:r>
    </w:p>
    <w:p w:rsidR="00000000" w:rsidRPr="00FF1BF1" w:rsidP="00FF1BF1">
      <w:pPr>
        <w:pStyle w:val="Heading1"/>
      </w:pPr>
      <w:bookmarkStart w:id="5" w:name="O_752327"/>
      <w:bookmarkEnd w:id="5"/>
      <w:r w:rsidRPr="00FF1BF1">
        <w:t>Unit Sector</w:t>
      </w:r>
    </w:p>
    <w:p w:rsidR="003822F5" w:rsidP="003822F5">
      <w:pPr>
        <w:pStyle w:val="BodyText"/>
      </w:pPr>
      <w:r w:rsidRPr="00FF1BF1">
        <w:t>Not applicable.</w:t>
      </w:r>
    </w:p>
    <w:p w:rsidR="00000000" w:rsidRPr="00FF1BF1" w:rsidP="00FF1BF1">
      <w:pPr>
        <w:pStyle w:val="Heading1"/>
      </w:pPr>
      <w:bookmarkStart w:id="6" w:name="O_752328"/>
      <w:bookmarkEnd w:id="6"/>
      <w:r w:rsidRPr="00FF1BF1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2"/>
        <w:gridCol w:w="1769"/>
        <w:gridCol w:w="1"/>
        <w:gridCol w:w="552"/>
        <w:gridCol w:w="6542"/>
      </w:tblGrid>
      <w:tr w:rsidTr="003822F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BF1">
            <w:pPr>
              <w:pStyle w:val="BodyText"/>
              <w:rPr>
                <w:lang w:val="en-NZ"/>
              </w:rPr>
            </w:pPr>
            <w:r w:rsidRPr="00FF1BF1">
              <w:t>Elements describe the essential outcomes.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BF1">
            <w:pPr>
              <w:pStyle w:val="BodyText"/>
              <w:rPr>
                <w:lang w:val="en-NZ"/>
              </w:rPr>
            </w:pPr>
            <w:r w:rsidRPr="00FF1BF1">
              <w:t>Performance criteria describe the performance needed to demonstrate achievement of the element.</w:t>
            </w:r>
          </w:p>
        </w:tc>
      </w:tr>
      <w:tr w:rsidTr="003822F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1BF1" w:rsidP="00FF1BF1">
            <w:pPr>
              <w:pStyle w:val="BodyText"/>
            </w:pPr>
            <w:r w:rsidRPr="00FF1BF1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BF1">
            <w:pPr>
              <w:pStyle w:val="BodyText"/>
              <w:rPr>
                <w:lang w:val="en-NZ"/>
              </w:rPr>
            </w:pPr>
            <w:r w:rsidRPr="00FF1BF1">
              <w:rPr>
                <w:rStyle w:val="SpecialBold"/>
              </w:rPr>
              <w:t xml:space="preserve">Identify legislative and regulatory </w:t>
            </w:r>
            <w:r w:rsidRPr="00FF1BF1">
              <w:rPr>
                <w:rStyle w:val="SpecialBold"/>
              </w:rPr>
              <w:t>requirements for reporting notifiable occur</w:t>
            </w:r>
            <w:r w:rsidRPr="00FF1BF1">
              <w:rPr>
                <w:rStyle w:val="SpecialBold"/>
              </w:rPr>
              <w:t>rences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BF1">
            <w:pPr>
              <w:pStyle w:val="BodyText"/>
              <w:rPr>
                <w:lang w:val="en-NZ"/>
              </w:rPr>
            </w:pPr>
            <w:r w:rsidRPr="00FF1BF1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BF1">
            <w:pPr>
              <w:pStyle w:val="BodyText"/>
              <w:rPr>
                <w:lang w:val="en-NZ"/>
              </w:rPr>
            </w:pPr>
            <w:r w:rsidRPr="00FF1BF1">
              <w:t>Legislative and regulatory requirements for reporting notifiable rail safety occurrences are identified and accessed</w:t>
            </w:r>
          </w:p>
        </w:tc>
      </w:tr>
      <w:tr w:rsidTr="003822F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BF1">
            <w:pPr>
              <w:pStyle w:val="BodyText"/>
              <w:rPr>
                <w:lang w:val="en-NZ"/>
              </w:rPr>
            </w:pPr>
            <w:r w:rsidRPr="00FF1BF1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BF1">
            <w:pPr>
              <w:pStyle w:val="BodyText"/>
              <w:rPr>
                <w:lang w:val="en-NZ"/>
              </w:rPr>
            </w:pPr>
            <w:r w:rsidRPr="00FF1BF1">
              <w:t>Individual state/territory requirements for reporting notifiable rail safety occurrence are accessed and interpreted</w:t>
            </w:r>
          </w:p>
        </w:tc>
      </w:tr>
      <w:tr w:rsidTr="003822F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BF1">
            <w:pPr>
              <w:pStyle w:val="BodyText"/>
              <w:rPr>
                <w:lang w:val="en-NZ"/>
              </w:rPr>
            </w:pPr>
            <w:r w:rsidRPr="00FF1BF1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BF1">
            <w:pPr>
              <w:pStyle w:val="BodyText"/>
              <w:rPr>
                <w:lang w:val="en-NZ"/>
              </w:rPr>
            </w:pPr>
            <w:r w:rsidRPr="00FF1BF1">
              <w:t>Applicable state/territory documentation required for reporting notifiable rail safety occurrences is accessed and interpreted</w:t>
            </w:r>
          </w:p>
        </w:tc>
      </w:tr>
      <w:tr w:rsidTr="003822F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BF1">
            <w:pPr>
              <w:pStyle w:val="BodyText"/>
              <w:rPr>
                <w:lang w:val="en-NZ"/>
              </w:rPr>
            </w:pPr>
            <w:r w:rsidRPr="00FF1BF1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BF1">
            <w:pPr>
              <w:pStyle w:val="BodyText"/>
              <w:rPr>
                <w:lang w:val="en-NZ"/>
              </w:rPr>
            </w:pPr>
            <w:r w:rsidRPr="00FF1BF1">
              <w:t>Legislative and state/territory requirements for reporting notifiable rail safety occurrences are communicated to rele</w:t>
            </w:r>
            <w:r w:rsidRPr="00FF1BF1">
              <w:t>vant organisational personnel</w:t>
            </w:r>
          </w:p>
        </w:tc>
      </w:tr>
      <w:tr w:rsidTr="003822F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1BF1" w:rsidP="00FF1BF1">
            <w:pPr>
              <w:pStyle w:val="BodyText"/>
            </w:pPr>
            <w:r w:rsidRPr="00FF1BF1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BF1">
            <w:pPr>
              <w:pStyle w:val="BodyText"/>
              <w:rPr>
                <w:lang w:val="en-NZ"/>
              </w:rPr>
            </w:pPr>
            <w:r w:rsidRPr="00FF1BF1">
              <w:rPr>
                <w:rStyle w:val="SpecialBold"/>
              </w:rPr>
              <w:t>Complete and submit notifiable occurrence documentation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BF1">
            <w:pPr>
              <w:pStyle w:val="BodyText"/>
              <w:rPr>
                <w:lang w:val="en-NZ"/>
              </w:rPr>
            </w:pPr>
            <w:r w:rsidRPr="00FF1BF1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BF1">
            <w:pPr>
              <w:pStyle w:val="BodyText"/>
              <w:rPr>
                <w:lang w:val="en-NZ"/>
              </w:rPr>
            </w:pPr>
            <w:r w:rsidRPr="00FF1BF1">
              <w:t>Notifiable rail safety occurrence is checked against documentation to determine appropriate manner and timing for reporting occurrence</w:t>
            </w:r>
          </w:p>
        </w:tc>
      </w:tr>
      <w:tr w:rsidTr="003822F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BF1">
            <w:pPr>
              <w:pStyle w:val="BodyText"/>
              <w:rPr>
                <w:lang w:val="en-NZ"/>
              </w:rPr>
            </w:pPr>
            <w:r w:rsidRPr="00FF1BF1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BF1">
            <w:pPr>
              <w:pStyle w:val="BodyText"/>
              <w:rPr>
                <w:lang w:val="en-NZ"/>
              </w:rPr>
            </w:pPr>
            <w:r w:rsidRPr="00FF1BF1">
              <w:t>Reporting documentation for notifiable rail safety occurrence is retrieved, completed and submitted in accordance with regulatory requirements</w:t>
            </w:r>
          </w:p>
        </w:tc>
      </w:tr>
      <w:tr w:rsidTr="003822F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BF1">
            <w:pPr>
              <w:pStyle w:val="BodyText"/>
              <w:rPr>
                <w:lang w:val="en-NZ"/>
              </w:rPr>
            </w:pPr>
            <w:r w:rsidRPr="00FF1BF1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BF1">
            <w:pPr>
              <w:pStyle w:val="BodyText"/>
              <w:rPr>
                <w:lang w:val="en-NZ"/>
              </w:rPr>
            </w:pPr>
            <w:r w:rsidRPr="00FF1BF1">
              <w:t>Top event in the notifiable occurrence is identified and reported in accordance with regulatory requiremen</w:t>
            </w:r>
            <w:r w:rsidRPr="00FF1BF1">
              <w:t>ts</w:t>
            </w:r>
          </w:p>
        </w:tc>
      </w:tr>
      <w:tr w:rsidTr="003822F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1BF1" w:rsidP="00FF1BF1">
            <w:pPr>
              <w:pStyle w:val="BodyText"/>
            </w:pPr>
            <w:r w:rsidRPr="00FF1BF1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BF1">
            <w:pPr>
              <w:pStyle w:val="BodyText"/>
              <w:rPr>
                <w:lang w:val="en-NZ"/>
              </w:rPr>
            </w:pPr>
            <w:r w:rsidRPr="00FF1BF1">
              <w:rPr>
                <w:rStyle w:val="SpecialBold"/>
              </w:rPr>
              <w:t>Contribute to investigating a notifiable occurrence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BF1">
            <w:pPr>
              <w:pStyle w:val="BodyText"/>
              <w:rPr>
                <w:lang w:val="en-NZ"/>
              </w:rPr>
            </w:pPr>
            <w:r w:rsidRPr="00FF1BF1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BF1">
            <w:pPr>
              <w:pStyle w:val="BodyText"/>
              <w:rPr>
                <w:lang w:val="en-NZ"/>
              </w:rPr>
            </w:pPr>
            <w:r w:rsidRPr="00FF1BF1">
              <w:t>Contribution is made to investigating a notifiable rail safety occurrence in accordance with organisational safety management system requirements</w:t>
            </w:r>
          </w:p>
        </w:tc>
      </w:tr>
      <w:tr w:rsidTr="003822F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BF1">
            <w:pPr>
              <w:pStyle w:val="BodyText"/>
              <w:rPr>
                <w:lang w:val="en-NZ"/>
              </w:rPr>
            </w:pPr>
            <w:r w:rsidRPr="00FF1BF1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BF1">
            <w:pPr>
              <w:pStyle w:val="BodyText"/>
              <w:rPr>
                <w:lang w:val="en-NZ"/>
              </w:rPr>
            </w:pPr>
            <w:r w:rsidRPr="00FF1BF1">
              <w:t>Evidence is collected and managed in accordance with organisational procedures and regulatory requirements</w:t>
            </w:r>
          </w:p>
        </w:tc>
      </w:tr>
      <w:tr w:rsidTr="003822F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BF1">
            <w:pPr>
              <w:pStyle w:val="BodyText"/>
              <w:rPr>
                <w:lang w:val="en-NZ"/>
              </w:rPr>
            </w:pPr>
            <w:r w:rsidRPr="00FF1BF1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BF1">
            <w:pPr>
              <w:pStyle w:val="BodyText"/>
              <w:rPr>
                <w:lang w:val="en-NZ"/>
              </w:rPr>
            </w:pPr>
            <w:r w:rsidRPr="00FF1BF1">
              <w:t>Organisational information is managed appropriately to ensure consistency between multiple agency investigations</w:t>
            </w:r>
          </w:p>
        </w:tc>
      </w:tr>
      <w:tr w:rsidTr="003822F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BF1">
            <w:pPr>
              <w:pStyle w:val="BodyText"/>
              <w:rPr>
                <w:lang w:val="en-NZ"/>
              </w:rPr>
            </w:pPr>
            <w:r w:rsidRPr="00FF1BF1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BF1">
            <w:pPr>
              <w:pStyle w:val="BodyText"/>
              <w:rPr>
                <w:lang w:val="en-NZ"/>
              </w:rPr>
            </w:pPr>
            <w:r w:rsidRPr="00FF1BF1">
              <w:t>Confidentiality is maintained in accordance with organisational and regulatory requirements</w:t>
            </w:r>
          </w:p>
        </w:tc>
      </w:tr>
      <w:tr w:rsidTr="003822F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BF1">
            <w:pPr>
              <w:pStyle w:val="BodyText"/>
              <w:rPr>
                <w:lang w:val="en-NZ"/>
              </w:rPr>
            </w:pPr>
            <w:r w:rsidRPr="00FF1BF1"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1BF1" w:rsidP="00FF1BF1">
            <w:pPr>
              <w:pStyle w:val="BodyText"/>
            </w:pPr>
            <w:r w:rsidRPr="00FF1BF1">
              <w:t>Occurrence reports including recommendations and/or lessons learnt are submitted to relevant personnel in accordance with regulatory requirements and organis</w:t>
            </w:r>
            <w:r w:rsidRPr="00FF1BF1">
              <w:t>ational procedures</w:t>
            </w:r>
          </w:p>
        </w:tc>
      </w:tr>
    </w:tbl>
    <w:p w:rsidR="003822F5" w:rsidP="00FF1BF1">
      <w:pPr>
        <w:pStyle w:val="BodyText"/>
      </w:pPr>
    </w:p>
    <w:p w:rsidR="003822F5" w:rsidP="00FF1BF1">
      <w:pPr>
        <w:pStyle w:val="BodyText"/>
      </w:pPr>
    </w:p>
    <w:p w:rsidR="00000000" w:rsidRPr="00FF1BF1" w:rsidP="00FF1BF1">
      <w:pPr>
        <w:pStyle w:val="Heading1"/>
      </w:pPr>
      <w:bookmarkStart w:id="7" w:name="O_752329"/>
      <w:bookmarkEnd w:id="7"/>
      <w:r w:rsidRPr="00FF1BF1">
        <w:t>Foundation Skills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FF1BF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1BF1" w:rsidP="00FF1BF1">
            <w:pPr>
              <w:pStyle w:val="BodyText"/>
            </w:pPr>
            <w:r w:rsidRPr="00FF1BF1">
              <w:t>Foundation skills essential to performance are explicit in the performance criteria of this unit of competency.</w:t>
            </w:r>
          </w:p>
        </w:tc>
      </w:tr>
    </w:tbl>
    <w:p w:rsidR="003822F5" w:rsidP="00FF1BF1">
      <w:pPr>
        <w:pStyle w:val="BodyText"/>
      </w:pPr>
    </w:p>
    <w:p w:rsidR="003822F5" w:rsidP="00FF1BF1">
      <w:pPr>
        <w:pStyle w:val="BodyText"/>
      </w:pPr>
    </w:p>
    <w:p w:rsidR="00000000" w:rsidRPr="00FF1BF1" w:rsidP="00FF1BF1">
      <w:pPr>
        <w:pStyle w:val="Heading1"/>
      </w:pPr>
      <w:bookmarkStart w:id="8" w:name="O_752330"/>
      <w:bookmarkEnd w:id="8"/>
      <w:r w:rsidRPr="00FF1BF1">
        <w:t>Range of Conditions</w:t>
      </w:r>
    </w:p>
    <w:p w:rsidR="00000000" w:rsidRPr="00FF1BF1" w:rsidP="003822F5">
      <w:pPr>
        <w:pStyle w:val="BodyText"/>
      </w:pPr>
      <w:r w:rsidRPr="00FF1BF1">
        <w:t>Range is restricted to essential operating conditions and any other variables essential to the work environment.</w:t>
      </w:r>
    </w:p>
    <w:p w:rsidR="003822F5" w:rsidP="003822F5">
      <w:pPr>
        <w:pStyle w:val="BodyText"/>
      </w:pPr>
      <w:r w:rsidRPr="00FF1BF1">
        <w:t>Non-essential conditions can be found in the Companion Volume Implementation Guide.</w:t>
      </w:r>
    </w:p>
    <w:p w:rsidR="00000000" w:rsidRPr="00FF1BF1" w:rsidP="00FF1BF1">
      <w:pPr>
        <w:pStyle w:val="Heading1"/>
      </w:pPr>
      <w:bookmarkStart w:id="9" w:name="O_752331"/>
      <w:bookmarkEnd w:id="9"/>
      <w:r w:rsidRPr="00FF1BF1">
        <w:t>Unit Mapping Information</w:t>
      </w:r>
    </w:p>
    <w:p w:rsidR="003822F5" w:rsidP="003822F5">
      <w:pPr>
        <w:pStyle w:val="BodyText"/>
      </w:pPr>
      <w:r w:rsidRPr="00FF1BF1">
        <w:t>This unit replac</w:t>
      </w:r>
      <w:r w:rsidRPr="00FF1BF1">
        <w:t>es and is equivalent to TLIF4107A Respond to notifiable rail safety occurrences.</w:t>
      </w:r>
    </w:p>
    <w:p w:rsidR="00000000" w:rsidRPr="00FF1BF1" w:rsidP="00FF1BF1">
      <w:pPr>
        <w:pStyle w:val="Heading1"/>
      </w:pPr>
      <w:bookmarkStart w:id="10" w:name="O_752338"/>
      <w:bookmarkEnd w:id="10"/>
      <w:r w:rsidRPr="00FF1BF1">
        <w:t>Links</w:t>
      </w:r>
    </w:p>
    <w:p w:rsidR="00000000" w:rsidRPr="00FF1BF1" w:rsidP="003822F5">
      <w:pPr>
        <w:pStyle w:val="BodyText"/>
      </w:pPr>
      <w:r w:rsidRPr="00FF1BF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C41875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FF1BF1" w:rsidP="00FF1BF1"/>
    <w:sectPr w:rsidSect="00FF1BF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1BF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1BF1" w:rsidRPr="003822F5" w:rsidP="003822F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1BF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2F5" w:rsidP="00FF1B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822F5" w:rsidP="00FF1B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3822F5" w:rsidP="00FF1BF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1BF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2F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F1BF1" w:rsidRPr="003822F5" w:rsidP="003822F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1BF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2F5" w:rsidRPr="002D2AF8" w:rsidP="00FF1B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TLIF4107 Respond to notifiable rail safety occurrences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3822F5" w:rsidP="00FF1BF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1BF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F1BF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F1BF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F1BF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F1BF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F1BF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F1BF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F1BF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F1BF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F1BF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F1BF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F1BF1"/>
  </w:style>
  <w:style w:type="character" w:customStyle="1" w:styleId="Heading1Char">
    <w:name w:val="Heading 1 Char"/>
    <w:basedOn w:val="DefaultParagraphFont"/>
    <w:link w:val="Heading1"/>
    <w:rsid w:val="00FF1BF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F1BF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F1BF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F1BF1"/>
    <w:rPr>
      <w:b/>
      <w:spacing w:val="0"/>
    </w:rPr>
  </w:style>
  <w:style w:type="paragraph" w:customStyle="1" w:styleId="SuperHeading">
    <w:name w:val="SuperHeading"/>
    <w:basedOn w:val="Normal"/>
    <w:rsid w:val="00FF1BF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F1BF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F1BF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F1BF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F1BF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F1B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F1B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F1B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F1B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F1BF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F1BF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F1BF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F1BF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F1BF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F1BF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F1BF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F1BF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F1BF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F1BF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F1BF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F1BF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F1BF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F1BF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F1BF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F1BF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F1BF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F1BF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F1BF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F1BF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F1BF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F1BF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F1BF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F1BF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F1BF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F1BF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F1BF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F1BF1"/>
    <w:rPr>
      <w:i/>
    </w:rPr>
  </w:style>
  <w:style w:type="paragraph" w:styleId="Caption">
    <w:name w:val="caption"/>
    <w:basedOn w:val="BodyText"/>
    <w:next w:val="Normal"/>
    <w:qFormat/>
    <w:rsid w:val="00FF1BF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F1BF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F1BF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F1BF1"/>
  </w:style>
  <w:style w:type="paragraph" w:styleId="TableofFigures">
    <w:name w:val="table of figures"/>
    <w:basedOn w:val="Normal"/>
    <w:next w:val="Normal"/>
    <w:semiHidden/>
    <w:rsid w:val="00FF1BF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F1BF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F1BF1"/>
    <w:rPr>
      <w:rFonts w:ascii="Wingdings" w:hAnsi="Wingdings"/>
    </w:rPr>
  </w:style>
  <w:style w:type="paragraph" w:customStyle="1" w:styleId="TableHeading">
    <w:name w:val="Table Heading"/>
    <w:basedOn w:val="HeadingBase"/>
    <w:rsid w:val="00FF1BF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F1BF1"/>
    <w:rPr>
      <w:color w:val="0033CC"/>
      <w:u w:val="none"/>
    </w:rPr>
  </w:style>
  <w:style w:type="paragraph" w:customStyle="1" w:styleId="BodyTextRight">
    <w:name w:val="Body Text Right"/>
    <w:basedOn w:val="BodyText"/>
    <w:rsid w:val="00FF1BF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F1BF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F1BF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F1BF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F1BF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F1BF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F1BF1"/>
    <w:rPr>
      <w:sz w:val="32"/>
    </w:rPr>
  </w:style>
  <w:style w:type="paragraph" w:customStyle="1" w:styleId="HeadingProcedure">
    <w:name w:val="Heading Procedure"/>
    <w:basedOn w:val="HeadingBase"/>
    <w:next w:val="Normal"/>
    <w:rsid w:val="00FF1BF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F1BF1"/>
    <w:pPr>
      <w:spacing w:before="60" w:after="60"/>
    </w:pPr>
  </w:style>
  <w:style w:type="paragraph" w:styleId="ListContinue">
    <w:name w:val="List Continue"/>
    <w:basedOn w:val="List"/>
    <w:rsid w:val="00FF1BF1"/>
    <w:pPr>
      <w:ind w:firstLine="0"/>
    </w:pPr>
  </w:style>
  <w:style w:type="paragraph" w:customStyle="1" w:styleId="ListNote">
    <w:name w:val="List Note"/>
    <w:basedOn w:val="List"/>
    <w:rsid w:val="00FF1BF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F1BF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F1BF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F1BF1"/>
    <w:rPr>
      <w:rFonts w:ascii="Courier New" w:hAnsi="Courier New"/>
    </w:rPr>
  </w:style>
  <w:style w:type="paragraph" w:customStyle="1" w:styleId="NoteBullet">
    <w:name w:val="Note Bullet"/>
    <w:basedOn w:val="Note"/>
    <w:rsid w:val="00FF1BF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F1BF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F1BF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F1BF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F1BF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F1BF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F1BF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F1BF1"/>
    <w:rPr>
      <w:b/>
      <w:smallCaps/>
    </w:rPr>
  </w:style>
  <w:style w:type="paragraph" w:customStyle="1" w:styleId="TableListNumber">
    <w:name w:val="Table List Number"/>
    <w:basedOn w:val="ListNumber"/>
    <w:rsid w:val="00FF1BF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F1BF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F1BF1"/>
    <w:pPr>
      <w:numPr>
        <w:numId w:val="7"/>
      </w:numPr>
    </w:pPr>
  </w:style>
  <w:style w:type="paragraph" w:customStyle="1" w:styleId="ListAlpha2">
    <w:name w:val="List Alpha 2"/>
    <w:basedOn w:val="List2"/>
    <w:rsid w:val="00FF1BF1"/>
    <w:pPr>
      <w:numPr>
        <w:numId w:val="6"/>
      </w:numPr>
    </w:pPr>
  </w:style>
  <w:style w:type="paragraph" w:styleId="List2">
    <w:name w:val="List 2"/>
    <w:basedOn w:val="BodyText"/>
    <w:rsid w:val="00FF1BF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F1BF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F1BF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F1BF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F1BF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F1BF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F1BF1"/>
    <w:pPr>
      <w:numPr>
        <w:numId w:val="2"/>
      </w:numPr>
    </w:pPr>
  </w:style>
  <w:style w:type="paragraph" w:styleId="ListContinue2">
    <w:name w:val="List Continue 2"/>
    <w:basedOn w:val="List2"/>
    <w:rsid w:val="00FF1BF1"/>
    <w:pPr>
      <w:ind w:firstLine="0"/>
    </w:pPr>
  </w:style>
  <w:style w:type="paragraph" w:styleId="ListContinue3">
    <w:name w:val="List Continue 3"/>
    <w:basedOn w:val="List3"/>
    <w:rsid w:val="00FF1BF1"/>
    <w:pPr>
      <w:ind w:left="1021" w:firstLine="0"/>
    </w:pPr>
  </w:style>
  <w:style w:type="paragraph" w:styleId="ListContinue4">
    <w:name w:val="List Continue 4"/>
    <w:basedOn w:val="List4"/>
    <w:rsid w:val="00FF1BF1"/>
    <w:pPr>
      <w:ind w:firstLine="0"/>
    </w:pPr>
  </w:style>
  <w:style w:type="paragraph" w:styleId="ListContinue5">
    <w:name w:val="List Continue 5"/>
    <w:basedOn w:val="List5"/>
    <w:rsid w:val="00FF1BF1"/>
    <w:pPr>
      <w:ind w:firstLine="0"/>
    </w:pPr>
  </w:style>
  <w:style w:type="paragraph" w:styleId="ListNumber3">
    <w:name w:val="List Number 3"/>
    <w:basedOn w:val="List3"/>
    <w:rsid w:val="00FF1BF1"/>
    <w:pPr>
      <w:numPr>
        <w:numId w:val="3"/>
      </w:numPr>
    </w:pPr>
  </w:style>
  <w:style w:type="paragraph" w:styleId="ListNumber4">
    <w:name w:val="List Number 4"/>
    <w:basedOn w:val="List4"/>
    <w:rsid w:val="00FF1BF1"/>
    <w:pPr>
      <w:numPr>
        <w:numId w:val="4"/>
      </w:numPr>
    </w:pPr>
  </w:style>
  <w:style w:type="paragraph" w:styleId="ListNumber5">
    <w:name w:val="List Number 5"/>
    <w:basedOn w:val="List5"/>
    <w:rsid w:val="00FF1BF1"/>
    <w:pPr>
      <w:numPr>
        <w:numId w:val="5"/>
      </w:numPr>
    </w:pPr>
  </w:style>
  <w:style w:type="paragraph" w:styleId="BlockText">
    <w:name w:val="Block Text"/>
    <w:basedOn w:val="Normal"/>
    <w:rsid w:val="00FF1BF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F1BF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F1BF1"/>
    <w:rPr>
      <w:sz w:val="16"/>
      <w:vertAlign w:val="superscript"/>
    </w:rPr>
  </w:style>
  <w:style w:type="character" w:customStyle="1" w:styleId="Symbols">
    <w:name w:val="Symbols"/>
    <w:basedOn w:val="DefaultParagraphFont"/>
    <w:rsid w:val="00FF1BF1"/>
    <w:rPr>
      <w:rFonts w:ascii="Symbol" w:hAnsi="Symbol"/>
    </w:rPr>
  </w:style>
  <w:style w:type="character" w:customStyle="1" w:styleId="MenuOptions">
    <w:name w:val="Menu Options"/>
    <w:basedOn w:val="DefaultParagraphFont"/>
    <w:rsid w:val="00FF1BF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F1BF1"/>
    <w:rPr>
      <w:b/>
    </w:rPr>
  </w:style>
  <w:style w:type="character" w:customStyle="1" w:styleId="Underlined">
    <w:name w:val="Underlined"/>
    <w:basedOn w:val="DefaultParagraphFont"/>
    <w:rsid w:val="00FF1BF1"/>
    <w:rPr>
      <w:u w:val="single"/>
    </w:rPr>
  </w:style>
  <w:style w:type="paragraph" w:customStyle="1" w:styleId="TableBodyTextRight">
    <w:name w:val="Table Body Text Right"/>
    <w:basedOn w:val="TableBodyText"/>
    <w:rsid w:val="00FF1BF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F1BF1"/>
    <w:rPr>
      <w:sz w:val="18"/>
    </w:rPr>
  </w:style>
  <w:style w:type="paragraph" w:customStyle="1" w:styleId="BodySmallRight">
    <w:name w:val="Body Small Right"/>
    <w:basedOn w:val="BodyTextRight"/>
    <w:rsid w:val="00FF1BF1"/>
    <w:rPr>
      <w:sz w:val="18"/>
      <w:szCs w:val="18"/>
    </w:rPr>
  </w:style>
  <w:style w:type="paragraph" w:customStyle="1" w:styleId="MarginEdition">
    <w:name w:val="Margin Edition"/>
    <w:basedOn w:val="MarginNote"/>
    <w:rsid w:val="00FF1BF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F1BF1"/>
    <w:rPr>
      <w:sz w:val="2"/>
      <w:szCs w:val="2"/>
    </w:rPr>
  </w:style>
  <w:style w:type="character" w:customStyle="1" w:styleId="Small">
    <w:name w:val="Small"/>
    <w:basedOn w:val="DefaultParagraphFont"/>
    <w:rsid w:val="00FF1BF1"/>
    <w:rPr>
      <w:sz w:val="16"/>
    </w:rPr>
  </w:style>
  <w:style w:type="paragraph" w:customStyle="1" w:styleId="WideTable">
    <w:name w:val="Wide Table"/>
    <w:basedOn w:val="Normal"/>
    <w:rsid w:val="00FF1BF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F1BF1"/>
  </w:style>
  <w:style w:type="paragraph" w:styleId="Quote">
    <w:name w:val="Quote"/>
    <w:basedOn w:val="Heading1"/>
    <w:link w:val="QuoteChar"/>
    <w:qFormat/>
    <w:rsid w:val="00FF1BF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F1BF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F1BF1"/>
    <w:pPr>
      <w:pageBreakBefore/>
    </w:pPr>
  </w:style>
  <w:style w:type="paragraph" w:customStyle="1" w:styleId="Border">
    <w:name w:val="Border"/>
    <w:basedOn w:val="Normal"/>
    <w:qFormat/>
    <w:rsid w:val="00FF1BF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F1BF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1BF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1BF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F1BF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F1BF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F1BF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F1BF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F1BF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F1BF1"/>
    <w:rPr>
      <w:u w:val="single"/>
    </w:rPr>
  </w:style>
  <w:style w:type="character" w:customStyle="1" w:styleId="BoldandItalics">
    <w:name w:val="Bold and Italics"/>
    <w:qFormat/>
    <w:rsid w:val="00FF1BF1"/>
    <w:rPr>
      <w:b/>
      <w:i/>
      <w:u w:val="none"/>
    </w:rPr>
  </w:style>
  <w:style w:type="paragraph" w:styleId="BalloonText">
    <w:name w:val="Balloon Text"/>
    <w:basedOn w:val="Normal"/>
    <w:link w:val="BalloonTextChar"/>
    <w:rsid w:val="00FF1B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1BF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F1BF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F1BF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F1BF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F1BF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F1BF1"/>
    <w:pPr>
      <w:spacing w:before="0" w:after="0"/>
    </w:pPr>
  </w:style>
  <w:style w:type="paragraph" w:customStyle="1" w:styleId="BodyTextBold">
    <w:name w:val="Body Text Bold"/>
    <w:basedOn w:val="BodyText"/>
    <w:qFormat/>
    <w:rsid w:val="00FF1BF1"/>
    <w:rPr>
      <w:b/>
    </w:rPr>
  </w:style>
  <w:style w:type="character" w:styleId="Hyperlink">
    <w:name w:val="Hyperlink"/>
    <w:basedOn w:val="DefaultParagraphFont"/>
    <w:uiPriority w:val="99"/>
    <w:unhideWhenUsed/>
    <w:rsid w:val="003822F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473</Words>
  <Characters>3342</Characters>
  <Application>Microsoft Office Word</Application>
  <DocSecurity>0</DocSecurity>
  <Lines>133</Lines>
  <Paragraphs>69</Paragraphs>
  <ScaleCrop>false</ScaleCrop>
  <Company>Author-it Software Corporation Ltd.</Company>
  <LinksUpToDate>false</LinksUpToDate>
  <CharactersWithSpaces>3746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TLIF4107 Respond to notifiable rail safety occurrences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2024-07-12T07:54:00Z</dcterms:created>
  <dcterms:modified xsi:type="dcterms:W3CDTF">2024-07-12T07:54:00Z</dcterms:modified>
</cp:coreProperties>
</file>