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902" w:rsidP="00B61902">
      <w:pPr>
        <w:pStyle w:val="Title"/>
      </w:pPr>
      <w:r>
        <w:fldChar w:fldCharType="begin"/>
      </w:r>
      <w:r>
        <w:instrText xml:space="preserve"> TITLE   \* MERGEFORMAT </w:instrText>
      </w:r>
      <w:r>
        <w:fldChar w:fldCharType="separate"/>
      </w:r>
      <w:r>
        <w:t>TLIF4107 Respond to notifiable rail safety occurrences</w:t>
      </w:r>
      <w:r>
        <w:fldChar w:fldCharType="end"/>
      </w:r>
    </w:p>
    <w:p w:rsidR="00B61902" w:rsidP="00B61902">
      <w:pPr>
        <w:pStyle w:val="Version"/>
        <w:sectPr w:rsidSect="00262C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2C0A" w:rsidP="00262C0A">
      <w:pPr>
        <w:pStyle w:val="SuperHeading"/>
      </w:pPr>
      <w:r w:rsidRPr="00262C0A">
        <w:t>TLIF4107 Respond to notifiable rail safety occurrences</w:t>
      </w:r>
    </w:p>
    <w:p w:rsidR="00000000" w:rsidRPr="00262C0A" w:rsidP="00262C0A">
      <w:pPr>
        <w:pStyle w:val="Heading1"/>
      </w:pPr>
      <w:bookmarkStart w:id="1" w:name="O_752323"/>
      <w:bookmarkEnd w:id="1"/>
      <w:r w:rsidRPr="00262C0A">
        <w:t>Modification History</w:t>
      </w:r>
    </w:p>
    <w:p w:rsidR="00B61902" w:rsidP="00B61902">
      <w:pPr>
        <w:pStyle w:val="BodyText"/>
      </w:pPr>
      <w:r w:rsidRPr="00262C0A">
        <w:t>Release 1. This is the first release of this unit of competency in the TLI Transport and Logistics Training Package.</w:t>
      </w:r>
    </w:p>
    <w:p w:rsidR="00000000" w:rsidRPr="00262C0A" w:rsidP="00262C0A">
      <w:pPr>
        <w:pStyle w:val="Heading1"/>
      </w:pPr>
      <w:bookmarkStart w:id="2" w:name="O_752324"/>
      <w:bookmarkEnd w:id="2"/>
      <w:r w:rsidRPr="00262C0A">
        <w:t>Application</w:t>
      </w:r>
    </w:p>
    <w:tbl>
      <w:tblPr>
        <w:tblW w:w="0" w:type="auto"/>
        <w:tblCellMar>
          <w:left w:w="62" w:type="dxa"/>
          <w:right w:w="62" w:type="dxa"/>
        </w:tblCellMar>
        <w:tblLook w:val="0000"/>
      </w:tblPr>
      <w:tblGrid>
        <w:gridCol w:w="9196"/>
      </w:tblGrid>
      <w:tr w:rsidTr="00B619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62C0A" w:rsidP="00262C0A">
            <w:pPr>
              <w:pStyle w:val="BodyText"/>
            </w:pPr>
            <w:r w:rsidRPr="00262C0A">
              <w:t>This unit involves the skills and knowledge required to respond to notif</w:t>
            </w:r>
            <w:r w:rsidRPr="00262C0A">
              <w:t>iable rail safety occurrences in accordance with legislation, regulatory requirements and organisational procedures.</w:t>
            </w:r>
          </w:p>
          <w:p w:rsidR="00000000" w:rsidRPr="00262C0A" w:rsidP="00262C0A">
            <w:pPr>
              <w:pStyle w:val="BodyText"/>
            </w:pPr>
            <w:r w:rsidRPr="00262C0A">
              <w:t>It includes identifying notifiable occurrences, completing and submitting documentation, conducting internal investigations and assisting w</w:t>
            </w:r>
            <w:r w:rsidRPr="00262C0A">
              <w:t xml:space="preserve">ith external investigations, in accordance with organisational procedures and relevant safeworking requirements. </w:t>
            </w:r>
          </w:p>
          <w:p w:rsidR="00000000" w:rsidRPr="00262C0A" w:rsidP="00262C0A">
            <w:pPr>
              <w:pStyle w:val="BodyText"/>
            </w:pPr>
            <w:r w:rsidRPr="00262C0A">
              <w:t>This unit applies to notifiable rail safety occurrences as they relate to rail safety national law and regulations.</w:t>
            </w:r>
          </w:p>
          <w:p w:rsidR="00000000" w:rsidRPr="00262C0A" w:rsidP="00262C0A">
            <w:pPr>
              <w:pStyle w:val="BodyText"/>
            </w:pPr>
            <w:r w:rsidRPr="00262C0A">
              <w:t xml:space="preserve">No licensing, legislative </w:t>
            </w:r>
            <w:r w:rsidRPr="00262C0A">
              <w:t>or certification requirements apply to this unit at the time of publication.</w:t>
            </w:r>
          </w:p>
        </w:tc>
      </w:tr>
    </w:tbl>
    <w:p w:rsidR="00000000" w:rsidRPr="00262C0A" w:rsidP="00262C0A">
      <w:pPr>
        <w:pStyle w:val="BodyText"/>
      </w:pPr>
    </w:p>
    <w:p w:rsidR="00000000" w:rsidRPr="00262C0A" w:rsidP="00262C0A">
      <w:pPr>
        <w:pStyle w:val="AllowPageBreak"/>
      </w:pPr>
    </w:p>
    <w:p w:rsidR="00000000" w:rsidRPr="00262C0A" w:rsidP="00262C0A">
      <w:pPr>
        <w:pStyle w:val="Heading1"/>
      </w:pPr>
      <w:bookmarkStart w:id="3" w:name="O_752325"/>
      <w:bookmarkEnd w:id="3"/>
      <w:r w:rsidRPr="00262C0A">
        <w:t>Pre-requisite Unit</w:t>
      </w:r>
    </w:p>
    <w:p w:rsidR="00B61902" w:rsidP="00B61902">
      <w:pPr>
        <w:pStyle w:val="BodyText"/>
      </w:pPr>
      <w:r w:rsidRPr="00262C0A">
        <w:t>Not applicable.</w:t>
      </w:r>
    </w:p>
    <w:p w:rsidR="00000000" w:rsidRPr="00262C0A" w:rsidP="00262C0A">
      <w:pPr>
        <w:pStyle w:val="Heading1"/>
      </w:pPr>
      <w:bookmarkStart w:id="4" w:name="O_752326"/>
      <w:bookmarkEnd w:id="4"/>
      <w:r w:rsidRPr="00262C0A">
        <w:t>Competency Field</w:t>
      </w:r>
    </w:p>
    <w:p w:rsidR="00B61902" w:rsidP="00B61902">
      <w:pPr>
        <w:pStyle w:val="BodyText"/>
      </w:pPr>
      <w:r w:rsidRPr="00262C0A">
        <w:t>F – Safety Management</w:t>
      </w:r>
    </w:p>
    <w:p w:rsidR="00000000" w:rsidRPr="00262C0A" w:rsidP="00262C0A">
      <w:pPr>
        <w:pStyle w:val="Heading1"/>
      </w:pPr>
      <w:bookmarkStart w:id="5" w:name="O_752327"/>
      <w:bookmarkEnd w:id="5"/>
      <w:r w:rsidRPr="00262C0A">
        <w:t>Unit Sector</w:t>
      </w:r>
    </w:p>
    <w:p w:rsidR="00B61902" w:rsidP="00B61902">
      <w:pPr>
        <w:pStyle w:val="BodyText"/>
      </w:pPr>
      <w:r w:rsidRPr="00262C0A">
        <w:t>Not applicable.</w:t>
      </w:r>
    </w:p>
    <w:p w:rsidR="00000000" w:rsidRPr="00262C0A" w:rsidP="00262C0A">
      <w:pPr>
        <w:pStyle w:val="Heading1"/>
      </w:pPr>
      <w:bookmarkStart w:id="6" w:name="O_752328"/>
      <w:bookmarkEnd w:id="6"/>
      <w:r w:rsidRPr="00262C0A">
        <w:t>Elements and Performance Criteria</w:t>
      </w:r>
    </w:p>
    <w:tbl>
      <w:tblPr>
        <w:tblW w:w="0" w:type="auto"/>
        <w:tblCellMar>
          <w:left w:w="62" w:type="dxa"/>
          <w:right w:w="62" w:type="dxa"/>
        </w:tblCellMar>
        <w:tblLook w:val="0000"/>
      </w:tblPr>
      <w:tblGrid>
        <w:gridCol w:w="332"/>
        <w:gridCol w:w="1769"/>
        <w:gridCol w:w="1"/>
        <w:gridCol w:w="552"/>
        <w:gridCol w:w="6542"/>
      </w:tblGrid>
      <w:tr w:rsidTr="00B6190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Performance criteria describe the performance needed to demonstrate achievement of the element.</w:t>
            </w:r>
          </w:p>
        </w:tc>
      </w:tr>
      <w:tr w:rsidTr="00B6190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2C0A" w:rsidP="00262C0A">
            <w:pPr>
              <w:pStyle w:val="BodyText"/>
            </w:pPr>
            <w:r w:rsidRPr="00262C0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rPr>
                <w:rStyle w:val="SpecialBold"/>
              </w:rPr>
              <w:t xml:space="preserve">Identify legislative and regulatory </w:t>
            </w:r>
            <w:r w:rsidRPr="00262C0A">
              <w:rPr>
                <w:rStyle w:val="SpecialBold"/>
              </w:rPr>
              <w:t>requirements for reporting notifiable occur</w:t>
            </w:r>
            <w:r w:rsidRPr="00262C0A">
              <w:rPr>
                <w:rStyle w:val="SpecialBold"/>
              </w:rPr>
              <w:t>rences</w:t>
            </w:r>
          </w:p>
        </w:tc>
        <w:tc>
          <w:tcPr>
            <w:tcW w:w="0" w:type="auto"/>
            <w:gridSpan w:val="2"/>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1.1</w:t>
            </w:r>
          </w:p>
        </w:tc>
        <w:tc>
          <w:tcPr>
            <w:tcW w:w="0" w:type="auto"/>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Legislative and regulatory requirements for reporting notifiable rail safety occurrences are identified and accessed</w:t>
            </w:r>
          </w:p>
        </w:tc>
      </w:tr>
      <w:tr w:rsidTr="00B619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1.2</w:t>
            </w:r>
          </w:p>
        </w:tc>
        <w:tc>
          <w:tcPr>
            <w:tcW w:w="0" w:type="auto"/>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Individual state/territory requirements for reporting notifiable rail safety occurrence are accessed and interpreted</w:t>
            </w:r>
          </w:p>
        </w:tc>
      </w:tr>
      <w:tr w:rsidTr="00B619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1.3</w:t>
            </w:r>
          </w:p>
        </w:tc>
        <w:tc>
          <w:tcPr>
            <w:tcW w:w="0" w:type="auto"/>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Applicable state/territory documentation required for reporting notifiable rail safety occurrences is accessed and interpreted</w:t>
            </w:r>
          </w:p>
        </w:tc>
      </w:tr>
      <w:tr w:rsidTr="00B619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1.4</w:t>
            </w:r>
          </w:p>
        </w:tc>
        <w:tc>
          <w:tcPr>
            <w:tcW w:w="0" w:type="auto"/>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Legislative and state/territory requirements for reporting notifiable rail safety occurrences are communicated to rele</w:t>
            </w:r>
            <w:r w:rsidRPr="00262C0A">
              <w:t>vant organisational personnel</w:t>
            </w:r>
          </w:p>
        </w:tc>
      </w:tr>
      <w:tr w:rsidTr="00B6190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2C0A" w:rsidP="00262C0A">
            <w:pPr>
              <w:pStyle w:val="BodyText"/>
            </w:pPr>
            <w:r w:rsidRPr="00262C0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rPr>
                <w:rStyle w:val="SpecialBold"/>
              </w:rPr>
              <w:t>Complete and submit notifiable occurrence documentation</w:t>
            </w:r>
          </w:p>
        </w:tc>
        <w:tc>
          <w:tcPr>
            <w:tcW w:w="0" w:type="auto"/>
            <w:gridSpan w:val="2"/>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2.1</w:t>
            </w:r>
          </w:p>
        </w:tc>
        <w:tc>
          <w:tcPr>
            <w:tcW w:w="0" w:type="auto"/>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Notifiable rail safety occurrence is checked against documentation to determine appropriate manner and timing for reporting occurrence</w:t>
            </w:r>
          </w:p>
        </w:tc>
      </w:tr>
      <w:tr w:rsidTr="00B619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2.2</w:t>
            </w:r>
          </w:p>
        </w:tc>
        <w:tc>
          <w:tcPr>
            <w:tcW w:w="0" w:type="auto"/>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Reporting documentation for notifiable rail safety occurrence is retrieved, completed and submitted in accordance with regulatory requirements</w:t>
            </w:r>
          </w:p>
        </w:tc>
      </w:tr>
      <w:tr w:rsidTr="00B619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2.3</w:t>
            </w:r>
          </w:p>
        </w:tc>
        <w:tc>
          <w:tcPr>
            <w:tcW w:w="0" w:type="auto"/>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Top event in the notifiable occurrence is identified and reported in accordance with regulatory requirements</w:t>
            </w:r>
          </w:p>
        </w:tc>
      </w:tr>
      <w:tr w:rsidTr="00B6190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2C0A" w:rsidP="00262C0A">
            <w:pPr>
              <w:pStyle w:val="BodyText"/>
            </w:pPr>
            <w:r w:rsidRPr="00262C0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rPr>
                <w:rStyle w:val="SpecialBold"/>
              </w:rPr>
              <w:t>Contribute to investigating a notifiable occurrence</w:t>
            </w:r>
          </w:p>
        </w:tc>
        <w:tc>
          <w:tcPr>
            <w:tcW w:w="0" w:type="auto"/>
            <w:gridSpan w:val="2"/>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3.1</w:t>
            </w:r>
          </w:p>
        </w:tc>
        <w:tc>
          <w:tcPr>
            <w:tcW w:w="0" w:type="auto"/>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 xml:space="preserve">Contribution is made to investigating a notifiable rail safety occurrence in accordance </w:t>
            </w:r>
            <w:r w:rsidRPr="00262C0A">
              <w:t>with organisational safety management system requirements</w:t>
            </w:r>
          </w:p>
        </w:tc>
      </w:tr>
      <w:tr w:rsidTr="00B619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3.2</w:t>
            </w:r>
          </w:p>
        </w:tc>
        <w:tc>
          <w:tcPr>
            <w:tcW w:w="0" w:type="auto"/>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Evidence is collected and managed in accordance with organisational procedures and regulatory requirements</w:t>
            </w:r>
          </w:p>
        </w:tc>
      </w:tr>
      <w:tr w:rsidTr="00B619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3.3</w:t>
            </w:r>
          </w:p>
        </w:tc>
        <w:tc>
          <w:tcPr>
            <w:tcW w:w="0" w:type="auto"/>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Organisational information is managed appropriately to ensure consistency between multiple agency investigations</w:t>
            </w:r>
          </w:p>
        </w:tc>
      </w:tr>
      <w:tr w:rsidTr="00B619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3.4</w:t>
            </w:r>
          </w:p>
        </w:tc>
        <w:tc>
          <w:tcPr>
            <w:tcW w:w="0" w:type="auto"/>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Confidentiality is maintained in accordance with organisational and regulatory requirements</w:t>
            </w:r>
          </w:p>
        </w:tc>
      </w:tr>
      <w:tr w:rsidTr="00B619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3.5</w:t>
            </w:r>
          </w:p>
        </w:tc>
        <w:tc>
          <w:tcPr>
            <w:tcW w:w="0" w:type="auto"/>
            <w:tcBorders>
              <w:top w:val="nil"/>
              <w:left w:val="nil"/>
              <w:bottom w:val="nil"/>
              <w:right w:val="nil"/>
            </w:tcBorders>
            <w:tcMar>
              <w:top w:w="0" w:type="dxa"/>
              <w:left w:w="62" w:type="dxa"/>
              <w:bottom w:w="0" w:type="dxa"/>
              <w:right w:w="62" w:type="dxa"/>
            </w:tcMar>
          </w:tcPr>
          <w:p w:rsidR="00000000" w:rsidRPr="00262C0A" w:rsidP="00262C0A">
            <w:pPr>
              <w:pStyle w:val="BodyText"/>
            </w:pPr>
            <w:r w:rsidRPr="00262C0A">
              <w:t>Occurrence reports including recommen</w:t>
            </w:r>
            <w:r w:rsidRPr="00262C0A">
              <w:t>dations and/or lessons learnt are submitted to relevant personnel in accordance with regulatory requirements and organisational procedures</w:t>
            </w:r>
          </w:p>
        </w:tc>
      </w:tr>
    </w:tbl>
    <w:p w:rsidR="00B61902" w:rsidP="00262C0A">
      <w:pPr>
        <w:pStyle w:val="BodyText"/>
      </w:pPr>
    </w:p>
    <w:p w:rsidR="00B61902" w:rsidP="00262C0A">
      <w:pPr>
        <w:pStyle w:val="BodyText"/>
      </w:pPr>
    </w:p>
    <w:p w:rsidR="00000000" w:rsidRPr="00262C0A" w:rsidP="00262C0A">
      <w:pPr>
        <w:pStyle w:val="Heading1"/>
      </w:pPr>
      <w:bookmarkStart w:id="7" w:name="O_752329"/>
      <w:bookmarkEnd w:id="7"/>
      <w:r w:rsidRPr="00262C0A">
        <w:t>Foundation Skills</w:t>
      </w:r>
    </w:p>
    <w:tbl>
      <w:tblPr>
        <w:tblW w:w="9498" w:type="dxa"/>
        <w:tblLayout w:type="fixed"/>
        <w:tblCellMar>
          <w:left w:w="62" w:type="dxa"/>
          <w:right w:w="62" w:type="dxa"/>
        </w:tblCellMar>
        <w:tblLook w:val="0000"/>
      </w:tblPr>
      <w:tblGrid>
        <w:gridCol w:w="9498"/>
      </w:tblGrid>
      <w:tr w:rsidTr="00262C0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62C0A" w:rsidP="00262C0A">
            <w:pPr>
              <w:pStyle w:val="BodyText"/>
            </w:pPr>
            <w:r w:rsidRPr="00262C0A">
              <w:t>Foundation skills essential to performance are explicit in the performance crit</w:t>
            </w:r>
            <w:r w:rsidRPr="00262C0A">
              <w:t>eria of this unit of competency.</w:t>
            </w:r>
          </w:p>
        </w:tc>
      </w:tr>
    </w:tbl>
    <w:p w:rsidR="00B61902" w:rsidP="00262C0A">
      <w:pPr>
        <w:pStyle w:val="BodyText"/>
      </w:pPr>
    </w:p>
    <w:p w:rsidR="00B61902" w:rsidP="00262C0A">
      <w:pPr>
        <w:pStyle w:val="BodyText"/>
      </w:pPr>
    </w:p>
    <w:p w:rsidR="00000000" w:rsidRPr="00262C0A" w:rsidP="00262C0A">
      <w:pPr>
        <w:pStyle w:val="Heading1"/>
      </w:pPr>
      <w:bookmarkStart w:id="8" w:name="O_752330"/>
      <w:bookmarkEnd w:id="8"/>
      <w:r w:rsidRPr="00262C0A">
        <w:t>Range of Conditions</w:t>
      </w:r>
    </w:p>
    <w:p w:rsidR="00000000" w:rsidRPr="00262C0A" w:rsidP="00B61902">
      <w:pPr>
        <w:pStyle w:val="BodyText"/>
      </w:pPr>
      <w:r w:rsidRPr="00262C0A">
        <w:t>Range is restricted to essential operating conditions and any other variables essential to the work environment.</w:t>
      </w:r>
    </w:p>
    <w:p w:rsidR="00B61902" w:rsidP="00B61902">
      <w:pPr>
        <w:pStyle w:val="BodyText"/>
      </w:pPr>
      <w:r w:rsidRPr="00262C0A">
        <w:t>Non-essential conditions can be found in the Companion Volume Implementation Guide.</w:t>
      </w:r>
    </w:p>
    <w:p w:rsidR="00000000" w:rsidRPr="00262C0A" w:rsidP="00262C0A">
      <w:pPr>
        <w:pStyle w:val="Heading1"/>
      </w:pPr>
      <w:bookmarkStart w:id="9" w:name="O_752331"/>
      <w:bookmarkEnd w:id="9"/>
      <w:r w:rsidRPr="00262C0A">
        <w:t>Unit Mapping Information</w:t>
      </w:r>
    </w:p>
    <w:p w:rsidR="00B61902" w:rsidP="00B61902">
      <w:pPr>
        <w:pStyle w:val="BodyText"/>
      </w:pPr>
      <w:r w:rsidRPr="00262C0A">
        <w:t>This unit replaces and is equivalent to TLIF4107A Respond to notifiable rail safety occurrences.</w:t>
      </w:r>
    </w:p>
    <w:p w:rsidR="00000000" w:rsidRPr="00262C0A" w:rsidP="00262C0A">
      <w:pPr>
        <w:pStyle w:val="Heading1"/>
      </w:pPr>
      <w:bookmarkStart w:id="10" w:name="O_752338"/>
      <w:bookmarkEnd w:id="10"/>
      <w:r w:rsidRPr="00262C0A">
        <w:t>Links</w:t>
      </w:r>
    </w:p>
    <w:p w:rsidR="00000000" w:rsidRPr="00262C0A" w:rsidP="00B61902">
      <w:pPr>
        <w:pStyle w:val="BodyText"/>
      </w:pPr>
      <w:r w:rsidRPr="00262C0A">
        <w:t>Companio</w:t>
      </w:r>
      <w:r w:rsidRPr="00262C0A">
        <w:t xml:space="preserve">n Volume implementation guides are found in VETNet - </w:t>
      </w:r>
      <w:r>
        <w:fldChar w:fldCharType="begin"/>
      </w:r>
      <w:r>
        <w:instrText xml:space="preserve"> HYPERLINK "https://vetnet.gov.au/Pages/TrainingDocs.aspx?q=df441c6e-213d-43e3-874c-0b3f7036d851" </w:instrText>
      </w:r>
      <w:r>
        <w:fldChar w:fldCharType="separate"/>
      </w:r>
      <w:r w:rsidRPr="00D710A7">
        <w:rPr>
          <w:rStyle w:val="Hyperlink"/>
        </w:rPr>
        <w:t>https://vetnet.gov.au/Pages/TrainingDocs.aspx?q=df441c6e-213d-43e3-874c-0b3f7036d851</w:t>
      </w:r>
      <w:r>
        <w:fldChar w:fldCharType="end"/>
      </w:r>
    </w:p>
    <w:p w:rsidR="00000000" w:rsidRPr="00262C0A" w:rsidP="00B61902">
      <w:pPr>
        <w:pStyle w:val="BodyText"/>
        <w:sectPr w:rsidSect="00262C0A">
          <w:headerReference w:type="default" r:id="rId10"/>
          <w:footerReference w:type="default" r:id="rId11"/>
          <w:pgSz w:w="11908" w:h="16833"/>
          <w:pgMar w:top="1702" w:right="1418" w:bottom="1702" w:left="1418" w:header="992" w:footer="992" w:gutter="0"/>
          <w:cols w:space="720"/>
          <w:noEndnote/>
          <w:docGrid w:linePitch="299"/>
        </w:sectPr>
      </w:pPr>
    </w:p>
    <w:p w:rsidR="00000000" w:rsidRPr="00262C0A" w:rsidP="00262C0A">
      <w:pPr>
        <w:pStyle w:val="SuperHeading"/>
      </w:pPr>
      <w:r w:rsidRPr="00262C0A">
        <w:t xml:space="preserve">Assessment Requirements for TLIF4107 Respond to notifiable rail safety </w:t>
      </w:r>
      <w:r w:rsidRPr="00262C0A">
        <w:t>occurrences</w:t>
      </w:r>
    </w:p>
    <w:p w:rsidR="00000000" w:rsidRPr="00262C0A" w:rsidP="00262C0A">
      <w:pPr>
        <w:pStyle w:val="Heading1"/>
      </w:pPr>
      <w:bookmarkStart w:id="11" w:name="O_752333"/>
      <w:bookmarkEnd w:id="11"/>
      <w:r w:rsidRPr="00262C0A">
        <w:t>Modification History</w:t>
      </w:r>
    </w:p>
    <w:p w:rsidR="00B61902" w:rsidP="00B61902">
      <w:pPr>
        <w:pStyle w:val="BodyText"/>
      </w:pPr>
      <w:r w:rsidRPr="00262C0A">
        <w:t>Release 1. This is the first release of this unit of competency in the TLI Transport and Logistics Training Package.</w:t>
      </w:r>
    </w:p>
    <w:p w:rsidR="00000000" w:rsidRPr="00262C0A" w:rsidP="00262C0A">
      <w:pPr>
        <w:pStyle w:val="Heading1"/>
      </w:pPr>
      <w:bookmarkStart w:id="12" w:name="O_752334"/>
      <w:bookmarkEnd w:id="12"/>
      <w:r w:rsidRPr="00262C0A">
        <w:t>Performance Evidence</w:t>
      </w:r>
    </w:p>
    <w:tbl>
      <w:tblPr>
        <w:tblW w:w="0" w:type="auto"/>
        <w:tblCellMar>
          <w:left w:w="62" w:type="dxa"/>
          <w:right w:w="62" w:type="dxa"/>
        </w:tblCellMar>
        <w:tblLook w:val="0000"/>
      </w:tblPr>
      <w:tblGrid>
        <w:gridCol w:w="9196"/>
      </w:tblGrid>
      <w:tr w:rsidTr="00B6190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Evidence required to demonstrate competence in this unit must be relevant to and satisfy all of the requirements of the elements and performance criteria on at least one occasion and include:</w:t>
            </w:r>
          </w:p>
        </w:tc>
      </w:tr>
      <w:tr w:rsidTr="00B61902">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262C0A" w:rsidP="00262C0A">
            <w:pPr>
              <w:pStyle w:val="ListBullet"/>
            </w:pPr>
            <w:r w:rsidRPr="00262C0A">
              <w:t>applying relevant legislation and workplace procedures</w:t>
            </w:r>
          </w:p>
          <w:p w:rsidR="00000000" w:rsidRPr="00262C0A" w:rsidP="00262C0A">
            <w:pPr>
              <w:pStyle w:val="ListBullet"/>
            </w:pPr>
            <w:r w:rsidRPr="00262C0A">
              <w:t>communi</w:t>
            </w:r>
            <w:r w:rsidRPr="00262C0A">
              <w:t xml:space="preserve">cating effectively with others verbally and in writing </w:t>
            </w:r>
          </w:p>
          <w:p w:rsidR="00000000" w:rsidRPr="00262C0A" w:rsidP="00262C0A">
            <w:pPr>
              <w:pStyle w:val="ListBullet"/>
            </w:pPr>
            <w:r w:rsidRPr="00262C0A">
              <w:t>completing a notification form for an identified notifiable occurrence</w:t>
            </w:r>
          </w:p>
          <w:p w:rsidR="00000000" w:rsidRPr="00262C0A" w:rsidP="00262C0A">
            <w:pPr>
              <w:pStyle w:val="ListBullet"/>
            </w:pPr>
            <w:r w:rsidRPr="00262C0A">
              <w:t>completing a report on a notifiable occurrence</w:t>
            </w:r>
          </w:p>
          <w:p w:rsidR="00000000" w:rsidRPr="00262C0A" w:rsidP="00262C0A">
            <w:pPr>
              <w:pStyle w:val="ListBullet"/>
            </w:pPr>
            <w:r w:rsidRPr="00262C0A">
              <w:t>identifying a top event from a notifiable occurrence</w:t>
            </w:r>
          </w:p>
          <w:p w:rsidR="00000000" w:rsidRPr="00262C0A" w:rsidP="00262C0A">
            <w:pPr>
              <w:pStyle w:val="ListBullet"/>
            </w:pPr>
            <w:r w:rsidRPr="00262C0A">
              <w:t>identifying notifiable occurr</w:t>
            </w:r>
            <w:r w:rsidRPr="00262C0A">
              <w:t>ence legislative and regulatory requirements</w:t>
            </w:r>
          </w:p>
          <w:p w:rsidR="00000000" w:rsidRPr="00262C0A" w:rsidP="00262C0A">
            <w:pPr>
              <w:pStyle w:val="ListBullet"/>
            </w:pPr>
            <w:r w:rsidRPr="00262C0A">
              <w:t>interpreting and following operational instructions and prioritising work</w:t>
            </w:r>
          </w:p>
          <w:p w:rsidR="00000000" w:rsidRPr="00262C0A" w:rsidP="00262C0A">
            <w:pPr>
              <w:pStyle w:val="ListBullet"/>
            </w:pPr>
            <w:r w:rsidRPr="00262C0A">
              <w:t xml:space="preserve">reading and interpreting relevant instructions, procedures and information </w:t>
            </w:r>
          </w:p>
          <w:p w:rsidR="00000000" w:rsidRPr="00262C0A" w:rsidP="00262C0A">
            <w:pPr>
              <w:pStyle w:val="ListBullet"/>
            </w:pPr>
            <w:r w:rsidRPr="00262C0A">
              <w:t>working collaboratively with others.</w:t>
            </w:r>
          </w:p>
        </w:tc>
      </w:tr>
    </w:tbl>
    <w:p w:rsidR="00B61902" w:rsidP="00262C0A">
      <w:pPr>
        <w:pStyle w:val="BodyText"/>
      </w:pPr>
    </w:p>
    <w:p w:rsidR="00B61902" w:rsidP="00262C0A">
      <w:pPr>
        <w:pStyle w:val="BodyText"/>
      </w:pPr>
    </w:p>
    <w:p w:rsidR="00000000" w:rsidRPr="00262C0A" w:rsidP="00262C0A">
      <w:pPr>
        <w:pStyle w:val="Heading1"/>
      </w:pPr>
      <w:bookmarkStart w:id="13" w:name="O_752335"/>
      <w:bookmarkEnd w:id="13"/>
      <w:r w:rsidRPr="00262C0A">
        <w:t>Knowledge Evidence</w:t>
      </w:r>
    </w:p>
    <w:tbl>
      <w:tblPr>
        <w:tblW w:w="0" w:type="auto"/>
        <w:tblCellMar>
          <w:left w:w="62" w:type="dxa"/>
          <w:right w:w="62" w:type="dxa"/>
        </w:tblCellMar>
        <w:tblLook w:val="0000"/>
      </w:tblPr>
      <w:tblGrid>
        <w:gridCol w:w="9196"/>
      </w:tblGrid>
      <w:tr w:rsidTr="00B6190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62C0A">
            <w:pPr>
              <w:pStyle w:val="BodyText"/>
              <w:rPr>
                <w:lang w:val="en-NZ"/>
              </w:rPr>
            </w:pPr>
            <w:r w:rsidRPr="00262C0A">
              <w:t>Evidence required to demonstrate competence in this unit must be relevant to and satisfy all of the requirements of the elements and performance criteria and include knowledge of:</w:t>
            </w:r>
          </w:p>
        </w:tc>
      </w:tr>
      <w:tr w:rsidTr="00B61902">
        <w:tblPrEx>
          <w:tblW w:w="0" w:type="auto"/>
          <w:tblCellMar>
            <w:left w:w="62" w:type="dxa"/>
            <w:right w:w="62" w:type="dxa"/>
          </w:tblCellMar>
          <w:tblLook w:val="0000"/>
        </w:tblPrEx>
        <w:trPr>
          <w:trHeight w:val="2370"/>
        </w:trPr>
        <w:tc>
          <w:tcPr>
            <w:tcW w:w="0" w:type="auto"/>
            <w:tcBorders>
              <w:top w:val="nil"/>
              <w:left w:val="nil"/>
              <w:bottom w:val="nil"/>
              <w:right w:val="nil"/>
            </w:tcBorders>
            <w:tcMar>
              <w:top w:w="0" w:type="dxa"/>
              <w:left w:w="62" w:type="dxa"/>
              <w:bottom w:w="0" w:type="dxa"/>
              <w:right w:w="62" w:type="dxa"/>
            </w:tcMar>
          </w:tcPr>
          <w:p w:rsidR="00000000" w:rsidRPr="00262C0A" w:rsidP="00262C0A">
            <w:pPr>
              <w:pStyle w:val="ListBullet"/>
            </w:pPr>
            <w:r w:rsidRPr="00262C0A">
              <w:t>information and evidence collection and preservation te</w:t>
            </w:r>
            <w:r w:rsidRPr="00262C0A">
              <w:t>chniques for notifiable occurrences</w:t>
            </w:r>
          </w:p>
          <w:p w:rsidR="00000000" w:rsidRPr="00262C0A" w:rsidP="00262C0A">
            <w:pPr>
              <w:pStyle w:val="ListBullet"/>
            </w:pPr>
            <w:r w:rsidRPr="00262C0A">
              <w:t>principles of a just culture as applied to investigating notifiable occurrences</w:t>
            </w:r>
          </w:p>
          <w:p w:rsidR="00000000" w:rsidRPr="00262C0A" w:rsidP="00262C0A">
            <w:pPr>
              <w:pStyle w:val="ListBullet"/>
            </w:pPr>
            <w:r w:rsidRPr="00262C0A">
              <w:t>relevant legislation, rail safety national law, regulations, permit and licence requirements rela</w:t>
            </w:r>
            <w:r w:rsidRPr="00262C0A">
              <w:t>ting to rail safety management systems (SMSs)</w:t>
            </w:r>
          </w:p>
          <w:p w:rsidR="00000000" w:rsidRPr="00262C0A" w:rsidP="00262C0A">
            <w:pPr>
              <w:pStyle w:val="ListBullet"/>
            </w:pPr>
            <w:r w:rsidRPr="00262C0A">
              <w:t>requirements for investigating and reporting notifiable occurrences</w:t>
            </w:r>
          </w:p>
          <w:p w:rsidR="00000000" w:rsidRPr="00262C0A" w:rsidP="00262C0A">
            <w:pPr>
              <w:pStyle w:val="ListBullet"/>
            </w:pPr>
            <w:r w:rsidRPr="00262C0A">
              <w:t>requirements of organisational SMSs and incident management plans</w:t>
            </w:r>
          </w:p>
          <w:p w:rsidR="00000000" w:rsidRPr="00262C0A" w:rsidP="00262C0A">
            <w:pPr>
              <w:pStyle w:val="ListBullet"/>
            </w:pPr>
            <w:r w:rsidRPr="00262C0A">
              <w:t>workplace procedures and instructions for notifiable occurrence reports.</w:t>
            </w:r>
          </w:p>
        </w:tc>
      </w:tr>
    </w:tbl>
    <w:p w:rsidR="00000000" w:rsidRPr="00262C0A" w:rsidP="00262C0A">
      <w:pPr>
        <w:pStyle w:val="BodyText"/>
      </w:pPr>
    </w:p>
    <w:p w:rsidR="00000000" w:rsidRPr="00262C0A" w:rsidP="00262C0A">
      <w:pPr>
        <w:pStyle w:val="AllowPageBreak"/>
      </w:pPr>
    </w:p>
    <w:p w:rsidR="00000000" w:rsidRPr="00262C0A" w:rsidP="00262C0A">
      <w:pPr>
        <w:pStyle w:val="Heading1"/>
      </w:pPr>
      <w:bookmarkStart w:id="14" w:name="O_752336"/>
      <w:bookmarkEnd w:id="14"/>
      <w:r w:rsidRPr="00262C0A">
        <w:t>Assessment Conditions</w:t>
      </w:r>
    </w:p>
    <w:tbl>
      <w:tblPr>
        <w:tblW w:w="0" w:type="auto"/>
        <w:tblCellMar>
          <w:left w:w="62" w:type="dxa"/>
          <w:right w:w="62" w:type="dxa"/>
        </w:tblCellMar>
        <w:tblLook w:val="0000"/>
      </w:tblPr>
      <w:tblGrid>
        <w:gridCol w:w="9196"/>
      </w:tblGrid>
      <w:tr w:rsidTr="00B619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62C0A" w:rsidP="00262C0A">
            <w:pPr>
              <w:pStyle w:val="BodyText"/>
            </w:pPr>
            <w:r w:rsidRPr="00262C0A">
              <w:t xml:space="preserve">As a minimum, assessors must satisfy applicable regulatory requirements, which include requirements in the </w:t>
            </w:r>
            <w:r w:rsidRPr="00262C0A">
              <w:rPr>
                <w:rStyle w:val="Emphasis"/>
              </w:rPr>
              <w:t>Standards for Registered Training Organisations</w:t>
            </w:r>
            <w:r w:rsidRPr="00262C0A">
              <w:t xml:space="preserve"> current at the time of assessment. </w:t>
            </w:r>
          </w:p>
          <w:p w:rsidR="00000000" w:rsidRPr="00262C0A" w:rsidP="00262C0A">
            <w:pPr>
              <w:pStyle w:val="BodyText"/>
            </w:pPr>
            <w:r w:rsidRPr="00262C0A">
              <w:t>As a minimum, assessment mu</w:t>
            </w:r>
            <w:r w:rsidRPr="00262C0A">
              <w:t xml:space="preserve">st satisfy applicable regulatory requirements, which include requirements in the </w:t>
            </w:r>
            <w:r w:rsidRPr="00262C0A">
              <w:rPr>
                <w:rStyle w:val="Emphasis"/>
              </w:rPr>
              <w:t>Standards for Registered Training Organisations</w:t>
            </w:r>
            <w:r w:rsidRPr="00262C0A">
              <w:t xml:space="preserve"> current at the time of assessment.</w:t>
            </w:r>
          </w:p>
          <w:p w:rsidR="00000000" w:rsidRPr="00262C0A" w:rsidP="00262C0A">
            <w:pPr>
              <w:pStyle w:val="BodyText"/>
            </w:pPr>
            <w:r w:rsidRPr="00262C0A">
              <w:t>Assessment must occur in workplace operational situations or, where this is not available, i</w:t>
            </w:r>
            <w:r w:rsidRPr="00262C0A">
              <w:t>n simulated workplace operational situations that replicate rail workplace conditions.</w:t>
            </w:r>
          </w:p>
          <w:p w:rsidR="00000000" w:rsidRPr="00262C0A" w:rsidP="00262C0A">
            <w:pPr>
              <w:pStyle w:val="BodyText"/>
            </w:pPr>
            <w:r w:rsidRPr="00262C0A">
              <w:t>Assessment processes and techniques must be appropriate to the language, literacy and numeracy requirements of the work being performed and the needs of the candidate.</w:t>
            </w:r>
          </w:p>
          <w:p w:rsidR="00000000" w:rsidRPr="00262C0A" w:rsidP="00262C0A">
            <w:pPr>
              <w:pStyle w:val="BodyText"/>
            </w:pPr>
            <w:r w:rsidRPr="00262C0A">
              <w:t>Resources for assessment include:</w:t>
            </w:r>
          </w:p>
          <w:p w:rsidR="00000000" w:rsidRPr="00262C0A" w:rsidP="00262C0A">
            <w:pPr>
              <w:pStyle w:val="ListBullet2"/>
            </w:pPr>
            <w:r w:rsidRPr="00262C0A">
              <w:t>a range of relevant exercises, case studies and/or simulations</w:t>
            </w:r>
          </w:p>
          <w:p w:rsidR="00000000" w:rsidRPr="00262C0A" w:rsidP="00262C0A">
            <w:pPr>
              <w:pStyle w:val="ListBullet2"/>
            </w:pPr>
            <w:r w:rsidRPr="00262C0A">
              <w:t>relevant and appropriate materials, tools, equipment and personal protective equipment currently used in industry</w:t>
            </w:r>
          </w:p>
          <w:p w:rsidR="00000000" w:rsidRPr="00262C0A" w:rsidP="00262C0A">
            <w:pPr>
              <w:pStyle w:val="ListBullet2"/>
            </w:pPr>
            <w:r w:rsidRPr="00262C0A">
              <w:t>applicable documentation including workplace</w:t>
            </w:r>
            <w:r w:rsidRPr="00262C0A">
              <w:t xml:space="preserve"> procedures, rail safety national law, regulations, SMS, codes of practice and operation manuals.</w:t>
            </w:r>
          </w:p>
          <w:p w:rsidR="00000000" w:rsidRPr="00262C0A" w:rsidP="00262C0A">
            <w:pPr>
              <w:pStyle w:val="BodyText"/>
            </w:pPr>
          </w:p>
        </w:tc>
      </w:tr>
    </w:tbl>
    <w:p w:rsidR="00000000" w:rsidRPr="00262C0A" w:rsidP="00262C0A">
      <w:pPr>
        <w:pStyle w:val="BodyText"/>
      </w:pPr>
    </w:p>
    <w:p w:rsidR="00000000" w:rsidRPr="00262C0A" w:rsidP="00262C0A">
      <w:pPr>
        <w:pStyle w:val="AllowPageBreak"/>
      </w:pPr>
    </w:p>
    <w:p w:rsidR="00000000" w:rsidRPr="00262C0A" w:rsidP="00262C0A">
      <w:pPr>
        <w:pStyle w:val="Heading1"/>
      </w:pPr>
      <w:bookmarkStart w:id="15" w:name="O_752339"/>
      <w:bookmarkEnd w:id="15"/>
      <w:r w:rsidRPr="00262C0A">
        <w:t>Links</w:t>
      </w:r>
    </w:p>
    <w:p w:rsidR="00000000" w:rsidRPr="00262C0A" w:rsidP="00B61902">
      <w:pPr>
        <w:pStyle w:val="BodyText"/>
      </w:pPr>
      <w:r w:rsidRPr="00262C0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710A7">
        <w:rPr>
          <w:rStyle w:val="Hyperlink"/>
        </w:rPr>
        <w:t>https://vetnet.gov.au/Pages/TrainingDocs.aspx?q=df441c6e-213d-43e3-874c-0b3f7036d851</w:t>
      </w:r>
      <w:r>
        <w:fldChar w:fldCharType="end"/>
      </w:r>
    </w:p>
    <w:p w:rsidR="00000000" w:rsidRPr="00262C0A" w:rsidP="00262C0A"/>
    <w:sectPr w:rsidSect="00262C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C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C0A" w:rsidRPr="00B61902" w:rsidP="00B619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C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902" w:rsidP="00262C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1902" w:rsidP="00262C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61902" w:rsidP="00262C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C0A" w:rsidP="00262C0A">
    <w:pPr>
      <w:pStyle w:val="Footer"/>
      <w:framePr w:wrap="around"/>
    </w:pPr>
    <w:r>
      <w:fldChar w:fldCharType="begin"/>
    </w:r>
    <w:r>
      <w:instrText xml:space="preserve"> DOCPROPERTY  Subject  \* MERGEFORMAT </w:instrText>
    </w:r>
    <w:r>
      <w:fldChar w:fldCharType="separate"/>
    </w:r>
    <w:r w:rsidR="00B61902">
      <w:t>Approved</w:t>
    </w:r>
    <w:r w:rsidR="00B61902">
      <w:fldChar w:fldCharType="end"/>
    </w:r>
    <w:r>
      <w:tab/>
      <w:t xml:space="preserve">Page </w:t>
    </w:r>
    <w:r>
      <w:fldChar w:fldCharType="begin"/>
    </w:r>
    <w:r>
      <w:instrText xml:space="preserve"> PAGE  \* Arabic  \* MERGEFORMAT </w:instrText>
    </w:r>
    <w:r>
      <w:fldChar w:fldCharType="separate"/>
    </w:r>
    <w:r w:rsidR="00B619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1902">
      <w:rPr>
        <w:noProof/>
      </w:rPr>
      <w:t>4</w:t>
    </w:r>
    <w:r>
      <w:rPr>
        <w:noProof/>
      </w:rPr>
      <w:fldChar w:fldCharType="end"/>
    </w:r>
  </w:p>
  <w:p w:rsidR="00262C0A" w:rsidP="00262C0A">
    <w:pPr>
      <w:pStyle w:val="Footer"/>
      <w:framePr w:wrap="around"/>
    </w:pPr>
    <w:r>
      <w:t xml:space="preserve">© Commonwealth of Australia, </w:t>
    </w:r>
    <w:r>
      <w:fldChar w:fldCharType="begin"/>
    </w:r>
    <w:r>
      <w:instrText xml:space="preserve"> DATE  \@ "yyyy"  \* MERGEFORMAT </w:instrText>
    </w:r>
    <w:r>
      <w:fldChar w:fldCharType="separate"/>
    </w:r>
    <w:r w:rsidR="00B61902">
      <w:rPr>
        <w:noProof/>
      </w:rPr>
      <w:t>2025</w:t>
    </w:r>
    <w:r>
      <w:fldChar w:fldCharType="end"/>
    </w:r>
    <w:r>
      <w:tab/>
    </w:r>
    <w:r>
      <w:fldChar w:fldCharType="begin"/>
    </w:r>
    <w:r>
      <w:instrText xml:space="preserve"> DOCPROPERTY  Author  \* MERGEFORMAT </w:instrText>
    </w:r>
    <w:r>
      <w:fldChar w:fldCharType="separate"/>
    </w:r>
    <w:r w:rsidR="00B61902">
      <w:t>Industry Skills Australia</w:t>
    </w:r>
    <w:r w:rsidR="00B61902">
      <w:fldChar w:fldCharType="end"/>
    </w:r>
  </w:p>
  <w:p w:rsidR="00262C0A" w:rsidP="00262C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C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9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2C0A" w:rsidRPr="00B61902" w:rsidP="00B619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C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902" w:rsidRPr="002D2AF8" w:rsidP="00262C0A">
    <w:pPr>
      <w:pStyle w:val="Header"/>
      <w:framePr w:wrap="around"/>
    </w:pPr>
    <w:r>
      <w:fldChar w:fldCharType="begin"/>
    </w:r>
    <w:r>
      <w:instrText xml:space="preserve"> TITLE   \* MERGEFORMAT </w:instrText>
    </w:r>
    <w:r>
      <w:fldChar w:fldCharType="separate"/>
    </w:r>
    <w:r>
      <w:t>TLIF4107 Respond to notifiable rail safety occurrences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1902" w:rsidP="00262C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C0A" w:rsidRPr="002D2AF8" w:rsidP="00262C0A">
    <w:pPr>
      <w:pStyle w:val="Header"/>
      <w:framePr w:wrap="around"/>
    </w:pPr>
    <w:r>
      <w:fldChar w:fldCharType="begin"/>
    </w:r>
    <w:r>
      <w:instrText xml:space="preserve"> TITLE   \* MERGEFORMAT </w:instrText>
    </w:r>
    <w:r>
      <w:fldChar w:fldCharType="separate"/>
    </w:r>
    <w:r w:rsidR="00B61902">
      <w:t>TLIF4107 Respond to notifiable rail safety occurrences</w:t>
    </w:r>
    <w:r w:rsidR="00B61902">
      <w:fldChar w:fldCharType="end"/>
    </w:r>
    <w:r>
      <w:tab/>
      <w:t xml:space="preserve">Date this document was generated: </w:t>
    </w:r>
    <w:r>
      <w:fldChar w:fldCharType="begin"/>
    </w:r>
    <w:r>
      <w:instrText xml:space="preserve"> CREATEDATE  \@ "d MMMM yyyy"  \* MERGEFORMAT </w:instrText>
    </w:r>
    <w:r>
      <w:fldChar w:fldCharType="separate"/>
    </w:r>
    <w:r w:rsidR="00B61902">
      <w:rPr>
        <w:noProof/>
      </w:rPr>
      <w:t>2 March 2025</w:t>
    </w:r>
    <w:r>
      <w:fldChar w:fldCharType="end"/>
    </w:r>
  </w:p>
  <w:p w:rsidR="00262C0A" w:rsidP="00262C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D458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1241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CE16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C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C0A"/>
    <w:pPr>
      <w:spacing w:before="360" w:after="60"/>
      <w:outlineLvl w:val="0"/>
    </w:pPr>
    <w:rPr>
      <w:sz w:val="32"/>
    </w:rPr>
  </w:style>
  <w:style w:type="paragraph" w:styleId="Heading2">
    <w:name w:val="heading 2"/>
    <w:basedOn w:val="HeadingBase"/>
    <w:next w:val="BodyText"/>
    <w:link w:val="Heading2Char"/>
    <w:qFormat/>
    <w:rsid w:val="00262C0A"/>
    <w:pPr>
      <w:keepLines/>
      <w:spacing w:before="240" w:after="120"/>
      <w:outlineLvl w:val="1"/>
    </w:pPr>
    <w:rPr>
      <w:sz w:val="28"/>
      <w:szCs w:val="40"/>
    </w:rPr>
  </w:style>
  <w:style w:type="paragraph" w:styleId="Heading3">
    <w:name w:val="heading 3"/>
    <w:basedOn w:val="HeadingBase"/>
    <w:next w:val="BodyText"/>
    <w:link w:val="Heading3Char"/>
    <w:qFormat/>
    <w:rsid w:val="00262C0A"/>
    <w:pPr>
      <w:spacing w:before="180" w:after="120"/>
      <w:outlineLvl w:val="2"/>
    </w:pPr>
    <w:rPr>
      <w:spacing w:val="-10"/>
      <w:kern w:val="32"/>
    </w:rPr>
  </w:style>
  <w:style w:type="paragraph" w:styleId="Heading4">
    <w:name w:val="heading 4"/>
    <w:basedOn w:val="HeadingBase"/>
    <w:next w:val="BodyText"/>
    <w:link w:val="Heading4Char"/>
    <w:qFormat/>
    <w:rsid w:val="00262C0A"/>
    <w:pPr>
      <w:spacing w:before="160" w:after="120"/>
      <w:outlineLvl w:val="3"/>
    </w:pPr>
    <w:rPr>
      <w:sz w:val="22"/>
    </w:rPr>
  </w:style>
  <w:style w:type="paragraph" w:styleId="Heading5">
    <w:name w:val="heading 5"/>
    <w:basedOn w:val="HeadingBase"/>
    <w:next w:val="Normal"/>
    <w:link w:val="Heading5Char"/>
    <w:qFormat/>
    <w:rsid w:val="00262C0A"/>
    <w:pPr>
      <w:spacing w:before="80"/>
      <w:outlineLvl w:val="4"/>
    </w:pPr>
    <w:rPr>
      <w:color w:val="918585"/>
      <w:sz w:val="20"/>
    </w:rPr>
  </w:style>
  <w:style w:type="paragraph" w:styleId="Heading6">
    <w:name w:val="heading 6"/>
    <w:basedOn w:val="HeadingBase"/>
    <w:next w:val="Normal"/>
    <w:link w:val="Heading6Char"/>
    <w:qFormat/>
    <w:rsid w:val="00262C0A"/>
    <w:pPr>
      <w:spacing w:before="60"/>
      <w:outlineLvl w:val="5"/>
    </w:pPr>
    <w:rPr>
      <w:color w:val="918585"/>
      <w:sz w:val="20"/>
    </w:rPr>
  </w:style>
  <w:style w:type="paragraph" w:styleId="Heading7">
    <w:name w:val="heading 7"/>
    <w:basedOn w:val="Normal"/>
    <w:next w:val="Normal"/>
    <w:link w:val="Heading7Char"/>
    <w:qFormat/>
    <w:rsid w:val="00262C0A"/>
    <w:pPr>
      <w:ind w:left="720"/>
      <w:outlineLvl w:val="6"/>
    </w:pPr>
    <w:rPr>
      <w:i/>
    </w:rPr>
  </w:style>
  <w:style w:type="paragraph" w:styleId="Heading8">
    <w:name w:val="heading 8"/>
    <w:basedOn w:val="Normal"/>
    <w:next w:val="Normal"/>
    <w:link w:val="Heading8Char"/>
    <w:qFormat/>
    <w:rsid w:val="00262C0A"/>
    <w:pPr>
      <w:ind w:left="720"/>
      <w:outlineLvl w:val="7"/>
    </w:pPr>
    <w:rPr>
      <w:i/>
    </w:rPr>
  </w:style>
  <w:style w:type="paragraph" w:styleId="Heading9">
    <w:name w:val="heading 9"/>
    <w:basedOn w:val="Normal"/>
    <w:next w:val="Normal"/>
    <w:link w:val="Heading9Char"/>
    <w:qFormat/>
    <w:rsid w:val="00262C0A"/>
    <w:pPr>
      <w:ind w:left="720"/>
      <w:outlineLvl w:val="8"/>
    </w:pPr>
    <w:rPr>
      <w:i/>
    </w:rPr>
  </w:style>
  <w:style w:type="character" w:default="1" w:styleId="DefaultParagraphFont">
    <w:name w:val="Default Paragraph Font"/>
    <w:uiPriority w:val="1"/>
    <w:unhideWhenUsed/>
    <w:rsid w:val="00262C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C0A"/>
  </w:style>
  <w:style w:type="character" w:customStyle="1" w:styleId="Heading1Char">
    <w:name w:val="Heading 1 Char"/>
    <w:basedOn w:val="DefaultParagraphFont"/>
    <w:link w:val="Heading1"/>
    <w:rsid w:val="00262C0A"/>
    <w:rPr>
      <w:rFonts w:ascii="Times New Roman" w:eastAsia="Times New Roman" w:hAnsi="Times New Roman" w:cs="Times New Roman"/>
      <w:b/>
      <w:sz w:val="32"/>
      <w:szCs w:val="20"/>
      <w:lang w:eastAsia="en-US"/>
    </w:rPr>
  </w:style>
  <w:style w:type="paragraph" w:styleId="BodyText">
    <w:name w:val="Body Text"/>
    <w:basedOn w:val="Normal"/>
    <w:link w:val="BodyTextChar"/>
    <w:rsid w:val="00262C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2C0A"/>
    <w:rPr>
      <w:rFonts w:ascii="Times New Roman" w:eastAsia="Times New Roman" w:hAnsi="Times New Roman" w:cs="Times New Roman"/>
      <w:sz w:val="24"/>
      <w:lang w:eastAsia="en-US"/>
    </w:rPr>
  </w:style>
  <w:style w:type="paragraph" w:styleId="ListBullet">
    <w:name w:val="List Bullet"/>
    <w:basedOn w:val="List"/>
    <w:rsid w:val="00262C0A"/>
    <w:pPr>
      <w:numPr>
        <w:numId w:val="12"/>
      </w:numPr>
      <w:tabs>
        <w:tab w:val="clear" w:pos="340"/>
      </w:tabs>
      <w:spacing w:before="40" w:after="40"/>
    </w:pPr>
  </w:style>
  <w:style w:type="character" w:customStyle="1" w:styleId="SpecialBold">
    <w:name w:val="Special Bold"/>
    <w:basedOn w:val="DefaultParagraphFont"/>
    <w:rsid w:val="00262C0A"/>
    <w:rPr>
      <w:b/>
      <w:spacing w:val="0"/>
    </w:rPr>
  </w:style>
  <w:style w:type="paragraph" w:styleId="ListBullet2">
    <w:name w:val="List Bullet 2"/>
    <w:basedOn w:val="List2"/>
    <w:rsid w:val="00262C0A"/>
    <w:pPr>
      <w:numPr>
        <w:numId w:val="13"/>
      </w:numPr>
      <w:tabs>
        <w:tab w:val="clear" w:pos="680"/>
      </w:tabs>
    </w:pPr>
  </w:style>
  <w:style w:type="character" w:styleId="Emphasis">
    <w:name w:val="Emphasis"/>
    <w:basedOn w:val="DefaultParagraphFont"/>
    <w:qFormat/>
    <w:rsid w:val="00262C0A"/>
    <w:rPr>
      <w:i/>
    </w:rPr>
  </w:style>
  <w:style w:type="paragraph" w:customStyle="1" w:styleId="SuperHeading">
    <w:name w:val="SuperHeading"/>
    <w:basedOn w:val="Normal"/>
    <w:rsid w:val="00262C0A"/>
    <w:pPr>
      <w:spacing w:before="240" w:after="120"/>
      <w:outlineLvl w:val="0"/>
    </w:pPr>
    <w:rPr>
      <w:rFonts w:ascii="Times New Roman" w:hAnsi="Times New Roman"/>
      <w:b/>
      <w:sz w:val="32"/>
    </w:rPr>
  </w:style>
  <w:style w:type="paragraph" w:customStyle="1" w:styleId="AllowPageBreak">
    <w:name w:val="AllowPageBreak"/>
    <w:rsid w:val="00262C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2C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C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C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C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C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C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C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C0A"/>
    <w:rPr>
      <w:rFonts w:ascii="Courier New" w:eastAsia="Times New Roman" w:hAnsi="Courier New" w:cs="Times New Roman"/>
      <w:i/>
      <w:szCs w:val="20"/>
      <w:lang w:eastAsia="en-US"/>
    </w:rPr>
  </w:style>
  <w:style w:type="paragraph" w:customStyle="1" w:styleId="HeadingBase">
    <w:name w:val="Heading Base"/>
    <w:rsid w:val="00262C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C0A"/>
    <w:pPr>
      <w:tabs>
        <w:tab w:val="right" w:leader="dot" w:pos="9072"/>
      </w:tabs>
      <w:ind w:left="567"/>
    </w:pPr>
    <w:rPr>
      <w:szCs w:val="22"/>
    </w:rPr>
  </w:style>
  <w:style w:type="paragraph" w:customStyle="1" w:styleId="TOCBase">
    <w:name w:val="TOC Base"/>
    <w:rsid w:val="00262C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C0A"/>
    <w:pPr>
      <w:tabs>
        <w:tab w:val="right" w:leader="dot" w:pos="9072"/>
      </w:tabs>
      <w:spacing w:before="40" w:after="40"/>
      <w:ind w:left="284"/>
    </w:pPr>
    <w:rPr>
      <w:rFonts w:ascii="Times New Roman" w:hAnsi="Times New Roman"/>
    </w:rPr>
  </w:style>
  <w:style w:type="paragraph" w:styleId="TOC1">
    <w:name w:val="toc 1"/>
    <w:basedOn w:val="TOCBase"/>
    <w:next w:val="Normal"/>
    <w:rsid w:val="00262C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2C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C0A"/>
    <w:rPr>
      <w:rFonts w:ascii="Times New Roman" w:eastAsia="Times New Roman" w:hAnsi="Times New Roman" w:cs="Times New Roman"/>
      <w:sz w:val="16"/>
      <w:lang w:eastAsia="en-US"/>
    </w:rPr>
  </w:style>
  <w:style w:type="paragraph" w:styleId="Title">
    <w:name w:val="Title"/>
    <w:basedOn w:val="HeadingBase"/>
    <w:link w:val="TitleChar"/>
    <w:qFormat/>
    <w:rsid w:val="00262C0A"/>
    <w:pPr>
      <w:spacing w:before="5040"/>
      <w:jc w:val="center"/>
    </w:pPr>
    <w:rPr>
      <w:sz w:val="48"/>
      <w:szCs w:val="72"/>
      <w:lang w:val="en-US"/>
    </w:rPr>
  </w:style>
  <w:style w:type="character" w:customStyle="1" w:styleId="TitleChar">
    <w:name w:val="Title Char"/>
    <w:basedOn w:val="DefaultParagraphFont"/>
    <w:link w:val="Title"/>
    <w:rsid w:val="00262C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C0A"/>
    <w:pPr>
      <w:tabs>
        <w:tab w:val="left" w:pos="3600"/>
        <w:tab w:val="left" w:pos="3958"/>
      </w:tabs>
    </w:pPr>
  </w:style>
  <w:style w:type="paragraph" w:styleId="List">
    <w:name w:val="List"/>
    <w:basedOn w:val="BodyText"/>
    <w:next w:val="BodyText"/>
    <w:rsid w:val="00262C0A"/>
    <w:pPr>
      <w:tabs>
        <w:tab w:val="left" w:pos="340"/>
      </w:tabs>
      <w:spacing w:before="60" w:after="60"/>
      <w:ind w:left="340" w:hanging="340"/>
    </w:pPr>
  </w:style>
  <w:style w:type="paragraph" w:customStyle="1" w:styleId="Note">
    <w:name w:val="Note"/>
    <w:basedOn w:val="BodyText"/>
    <w:rsid w:val="00262C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C0A"/>
    <w:pPr>
      <w:framePr w:wrap="auto" w:hAnchor="text" w:y="6049"/>
    </w:pPr>
    <w:rPr>
      <w:color w:val="000000"/>
      <w:sz w:val="40"/>
    </w:rPr>
  </w:style>
  <w:style w:type="paragraph" w:customStyle="1" w:styleId="TOCTitle">
    <w:name w:val="TOCTitle"/>
    <w:basedOn w:val="Heading1"/>
    <w:rsid w:val="00262C0A"/>
    <w:pPr>
      <w:spacing w:after="240"/>
      <w:jc w:val="center"/>
      <w:outlineLvl w:val="9"/>
    </w:pPr>
    <w:rPr>
      <w:caps/>
    </w:rPr>
  </w:style>
  <w:style w:type="paragraph" w:customStyle="1" w:styleId="Version">
    <w:name w:val="Version"/>
    <w:rsid w:val="00262C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2C0A"/>
    <w:pPr>
      <w:keepNext w:val="0"/>
      <w:tabs>
        <w:tab w:val="right" w:pos="4176"/>
      </w:tabs>
      <w:ind w:left="198" w:hanging="198"/>
    </w:pPr>
    <w:rPr>
      <w:rFonts w:ascii="Garamond" w:hAnsi="Garamond"/>
    </w:rPr>
  </w:style>
  <w:style w:type="paragraph" w:styleId="IndexHeading">
    <w:name w:val="index heading"/>
    <w:basedOn w:val="Normal"/>
    <w:next w:val="Index1"/>
    <w:semiHidden/>
    <w:rsid w:val="00262C0A"/>
    <w:pPr>
      <w:spacing w:before="120" w:after="120"/>
    </w:pPr>
    <w:rPr>
      <w:rFonts w:ascii="Arial" w:hAnsi="Arial"/>
      <w:b/>
      <w:color w:val="918585"/>
      <w:sz w:val="24"/>
    </w:rPr>
  </w:style>
  <w:style w:type="paragraph" w:styleId="Header">
    <w:name w:val="header"/>
    <w:basedOn w:val="Normal"/>
    <w:link w:val="HeaderChar"/>
    <w:rsid w:val="00262C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C0A"/>
    <w:rPr>
      <w:rFonts w:ascii="Times New Roman" w:eastAsia="Times New Roman" w:hAnsi="Times New Roman" w:cs="Times New Roman"/>
      <w:sz w:val="16"/>
      <w:szCs w:val="20"/>
      <w:lang w:val="en-GB" w:eastAsia="en-US"/>
    </w:rPr>
  </w:style>
  <w:style w:type="paragraph" w:customStyle="1" w:styleId="Chapter">
    <w:name w:val="Chapter"/>
    <w:basedOn w:val="Normal"/>
    <w:rsid w:val="00262C0A"/>
    <w:pPr>
      <w:spacing w:before="240"/>
    </w:pPr>
    <w:rPr>
      <w:rFonts w:ascii="Times New Roman" w:hAnsi="Times New Roman"/>
      <w:smallCaps/>
      <w:spacing w:val="80"/>
      <w:sz w:val="28"/>
    </w:rPr>
  </w:style>
  <w:style w:type="paragraph" w:customStyle="1" w:styleId="InChapter">
    <w:name w:val="InChapter"/>
    <w:basedOn w:val="Heading3"/>
    <w:rsid w:val="00262C0A"/>
    <w:pPr>
      <w:spacing w:after="240"/>
      <w:outlineLvl w:val="9"/>
    </w:pPr>
    <w:rPr>
      <w:noProof/>
    </w:rPr>
  </w:style>
  <w:style w:type="paragraph" w:styleId="Index2">
    <w:name w:val="index 2"/>
    <w:basedOn w:val="Normal"/>
    <w:next w:val="Normal"/>
    <w:semiHidden/>
    <w:rsid w:val="00262C0A"/>
    <w:pPr>
      <w:tabs>
        <w:tab w:val="right" w:pos="4176"/>
      </w:tabs>
      <w:ind w:left="568" w:hanging="284"/>
    </w:pPr>
    <w:rPr>
      <w:rFonts w:ascii="Garamond" w:hAnsi="Garamond"/>
    </w:rPr>
  </w:style>
  <w:style w:type="paragraph" w:customStyle="1" w:styleId="Byline">
    <w:name w:val="Byline"/>
    <w:rsid w:val="00262C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C0A"/>
    <w:pPr>
      <w:tabs>
        <w:tab w:val="clear" w:pos="3600"/>
        <w:tab w:val="clear" w:pos="3958"/>
      </w:tabs>
      <w:jc w:val="right"/>
    </w:pPr>
  </w:style>
  <w:style w:type="paragraph" w:styleId="Caption">
    <w:name w:val="caption"/>
    <w:basedOn w:val="BodyText"/>
    <w:next w:val="Normal"/>
    <w:qFormat/>
    <w:rsid w:val="00262C0A"/>
    <w:pPr>
      <w:framePr w:w="2268" w:hSpace="181" w:vSpace="181" w:wrap="around" w:vAnchor="text" w:hAnchor="page" w:x="1135" w:y="285" w:anchorLock="1"/>
    </w:pPr>
    <w:rPr>
      <w:i/>
    </w:rPr>
  </w:style>
  <w:style w:type="paragraph" w:customStyle="1" w:styleId="MiniTOCTitle">
    <w:name w:val="MiniTOCTitle"/>
    <w:basedOn w:val="Heading4"/>
    <w:rsid w:val="00262C0A"/>
    <w:pPr>
      <w:spacing w:before="240"/>
      <w:outlineLvl w:val="9"/>
    </w:pPr>
    <w:rPr>
      <w:noProof/>
      <w:sz w:val="24"/>
    </w:rPr>
  </w:style>
  <w:style w:type="paragraph" w:customStyle="1" w:styleId="MiniTOCItem">
    <w:name w:val="MiniTOCItem"/>
    <w:basedOn w:val="ListBullet"/>
    <w:rsid w:val="00262C0A"/>
    <w:pPr>
      <w:numPr>
        <w:numId w:val="0"/>
      </w:numPr>
      <w:tabs>
        <w:tab w:val="right" w:leader="dot" w:pos="6521"/>
      </w:tabs>
      <w:spacing w:before="0" w:after="0"/>
    </w:pPr>
  </w:style>
  <w:style w:type="paragraph" w:customStyle="1" w:styleId="TOFTitle">
    <w:name w:val="TOFTitle"/>
    <w:basedOn w:val="TOCTitle"/>
    <w:rsid w:val="00262C0A"/>
  </w:style>
  <w:style w:type="paragraph" w:styleId="TableofFigures">
    <w:name w:val="table of figures"/>
    <w:basedOn w:val="Normal"/>
    <w:next w:val="Normal"/>
    <w:semiHidden/>
    <w:rsid w:val="00262C0A"/>
    <w:pPr>
      <w:tabs>
        <w:tab w:val="right" w:leader="dot" w:pos="9072"/>
      </w:tabs>
      <w:ind w:left="970" w:hanging="403"/>
    </w:pPr>
    <w:rPr>
      <w:rFonts w:ascii="Times New Roman" w:hAnsi="Times New Roman"/>
      <w:b/>
    </w:rPr>
  </w:style>
  <w:style w:type="paragraph" w:styleId="ListNumber">
    <w:name w:val="List Number"/>
    <w:basedOn w:val="List"/>
    <w:rsid w:val="00262C0A"/>
    <w:pPr>
      <w:numPr>
        <w:numId w:val="15"/>
      </w:numPr>
      <w:tabs>
        <w:tab w:val="clear" w:pos="340"/>
      </w:tabs>
    </w:pPr>
  </w:style>
  <w:style w:type="character" w:customStyle="1" w:styleId="WingdingSymbols">
    <w:name w:val="Wingding Symbols"/>
    <w:rsid w:val="00262C0A"/>
    <w:rPr>
      <w:rFonts w:ascii="Wingdings" w:hAnsi="Wingdings"/>
    </w:rPr>
  </w:style>
  <w:style w:type="paragraph" w:customStyle="1" w:styleId="TableHeading">
    <w:name w:val="Table Heading"/>
    <w:basedOn w:val="HeadingBase"/>
    <w:rsid w:val="00262C0A"/>
    <w:pPr>
      <w:keepLines/>
      <w:pBdr>
        <w:bottom w:val="single" w:sz="6" w:space="1" w:color="918585"/>
      </w:pBdr>
      <w:spacing w:before="240"/>
    </w:pPr>
  </w:style>
  <w:style w:type="character" w:customStyle="1" w:styleId="HotSpot">
    <w:name w:val="HotSpot"/>
    <w:rsid w:val="00262C0A"/>
    <w:rPr>
      <w:color w:val="0033CC"/>
      <w:u w:val="none"/>
    </w:rPr>
  </w:style>
  <w:style w:type="paragraph" w:customStyle="1" w:styleId="BodyTextRight">
    <w:name w:val="Body Text Right"/>
    <w:basedOn w:val="BodyText"/>
    <w:rsid w:val="00262C0A"/>
    <w:pPr>
      <w:spacing w:before="0" w:after="0"/>
      <w:jc w:val="right"/>
    </w:pPr>
  </w:style>
  <w:style w:type="paragraph" w:styleId="Index3">
    <w:name w:val="index 3"/>
    <w:basedOn w:val="ListNumber2"/>
    <w:next w:val="Normal"/>
    <w:semiHidden/>
    <w:rsid w:val="00262C0A"/>
    <w:pPr>
      <w:numPr>
        <w:numId w:val="0"/>
      </w:numPr>
      <w:tabs>
        <w:tab w:val="right" w:leader="dot" w:pos="4176"/>
      </w:tabs>
    </w:pPr>
  </w:style>
  <w:style w:type="paragraph" w:styleId="ListNumber2">
    <w:name w:val="List Number 2"/>
    <w:basedOn w:val="List2"/>
    <w:rsid w:val="00262C0A"/>
    <w:pPr>
      <w:numPr>
        <w:numId w:val="10"/>
      </w:numPr>
      <w:tabs>
        <w:tab w:val="clear" w:pos="1060"/>
      </w:tabs>
    </w:pPr>
  </w:style>
  <w:style w:type="paragraph" w:customStyle="1" w:styleId="MarginNote">
    <w:name w:val="Margin Note"/>
    <w:basedOn w:val="BodyText"/>
    <w:rsid w:val="00262C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C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C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C0A"/>
    <w:rPr>
      <w:sz w:val="32"/>
    </w:rPr>
  </w:style>
  <w:style w:type="paragraph" w:customStyle="1" w:styleId="HeadingProcedure">
    <w:name w:val="Heading Procedure"/>
    <w:basedOn w:val="HeadingBase"/>
    <w:next w:val="Normal"/>
    <w:rsid w:val="00262C0A"/>
    <w:pPr>
      <w:tabs>
        <w:tab w:val="left" w:pos="0"/>
      </w:tabs>
      <w:spacing w:before="120" w:after="60"/>
    </w:pPr>
    <w:rPr>
      <w:i/>
      <w:color w:val="918585"/>
      <w:sz w:val="22"/>
    </w:rPr>
  </w:style>
  <w:style w:type="paragraph" w:customStyle="1" w:styleId="TableBodyText">
    <w:name w:val="Table Body Text"/>
    <w:basedOn w:val="BodyText"/>
    <w:rsid w:val="00262C0A"/>
    <w:pPr>
      <w:spacing w:before="60" w:after="60"/>
    </w:pPr>
  </w:style>
  <w:style w:type="paragraph" w:styleId="ListContinue">
    <w:name w:val="List Continue"/>
    <w:basedOn w:val="List"/>
    <w:rsid w:val="00262C0A"/>
    <w:pPr>
      <w:ind w:firstLine="0"/>
    </w:pPr>
  </w:style>
  <w:style w:type="paragraph" w:customStyle="1" w:styleId="ListNote">
    <w:name w:val="List Note"/>
    <w:basedOn w:val="List"/>
    <w:rsid w:val="00262C0A"/>
    <w:pPr>
      <w:pBdr>
        <w:top w:val="single" w:sz="6" w:space="2" w:color="918585"/>
        <w:bottom w:val="single" w:sz="6" w:space="2" w:color="918585"/>
      </w:pBdr>
      <w:tabs>
        <w:tab w:val="left" w:pos="1021"/>
      </w:tabs>
      <w:ind w:firstLine="0"/>
    </w:pPr>
  </w:style>
  <w:style w:type="paragraph" w:customStyle="1" w:styleId="Warning">
    <w:name w:val="Warning"/>
    <w:basedOn w:val="BodyText"/>
    <w:rsid w:val="00262C0A"/>
    <w:pPr>
      <w:shd w:val="clear" w:color="auto" w:fill="D9D9D9"/>
      <w:tabs>
        <w:tab w:val="left" w:pos="992"/>
      </w:tabs>
      <w:ind w:left="119" w:right="119"/>
    </w:pPr>
    <w:rPr>
      <w:sz w:val="20"/>
    </w:rPr>
  </w:style>
  <w:style w:type="paragraph" w:customStyle="1" w:styleId="MarginIcons">
    <w:name w:val="Margin Icons"/>
    <w:basedOn w:val="BodyText"/>
    <w:rsid w:val="00262C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C0A"/>
    <w:rPr>
      <w:rFonts w:ascii="Courier New" w:hAnsi="Courier New"/>
    </w:rPr>
  </w:style>
  <w:style w:type="paragraph" w:customStyle="1" w:styleId="NoteBullet">
    <w:name w:val="Note Bullet"/>
    <w:basedOn w:val="Note"/>
    <w:rsid w:val="00262C0A"/>
    <w:pPr>
      <w:tabs>
        <w:tab w:val="clear" w:pos="680"/>
      </w:tabs>
      <w:spacing w:before="60" w:after="60"/>
    </w:pPr>
  </w:style>
  <w:style w:type="paragraph" w:customStyle="1" w:styleId="SubHeading2">
    <w:name w:val="SubHeading2"/>
    <w:basedOn w:val="HeadingBase"/>
    <w:rsid w:val="00262C0A"/>
    <w:pPr>
      <w:spacing w:before="240" w:after="60"/>
    </w:pPr>
    <w:rPr>
      <w:sz w:val="20"/>
    </w:rPr>
  </w:style>
  <w:style w:type="paragraph" w:customStyle="1" w:styleId="SubHeading1">
    <w:name w:val="SubHeading1"/>
    <w:basedOn w:val="HeadingBase"/>
    <w:rsid w:val="00262C0A"/>
    <w:pPr>
      <w:spacing w:before="240" w:after="60"/>
    </w:pPr>
    <w:rPr>
      <w:color w:val="918585"/>
      <w:sz w:val="22"/>
    </w:rPr>
  </w:style>
  <w:style w:type="paragraph" w:customStyle="1" w:styleId="SideHeading">
    <w:name w:val="Side Heading"/>
    <w:basedOn w:val="HeadingBase"/>
    <w:rsid w:val="00262C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C0A"/>
    <w:pPr>
      <w:tabs>
        <w:tab w:val="num" w:pos="360"/>
      </w:tabs>
    </w:pPr>
  </w:style>
  <w:style w:type="paragraph" w:styleId="PlainText">
    <w:name w:val="Plain Text"/>
    <w:basedOn w:val="Normal"/>
    <w:link w:val="PlainTextChar"/>
    <w:rsid w:val="00262C0A"/>
    <w:rPr>
      <w:sz w:val="20"/>
    </w:rPr>
  </w:style>
  <w:style w:type="character" w:customStyle="1" w:styleId="PlainTextChar">
    <w:name w:val="Plain Text Char"/>
    <w:basedOn w:val="DefaultParagraphFont"/>
    <w:link w:val="PlainText"/>
    <w:rsid w:val="00262C0A"/>
    <w:rPr>
      <w:rFonts w:ascii="Courier New" w:eastAsia="Times New Roman" w:hAnsi="Courier New" w:cs="Times New Roman"/>
      <w:sz w:val="20"/>
      <w:szCs w:val="20"/>
      <w:lang w:eastAsia="en-US"/>
    </w:rPr>
  </w:style>
  <w:style w:type="character" w:customStyle="1" w:styleId="MenuOption">
    <w:name w:val="Menu Option"/>
    <w:basedOn w:val="DefaultParagraphFont"/>
    <w:rsid w:val="00262C0A"/>
    <w:rPr>
      <w:b/>
      <w:smallCaps/>
    </w:rPr>
  </w:style>
  <w:style w:type="paragraph" w:customStyle="1" w:styleId="TableListNumber">
    <w:name w:val="Table List Number"/>
    <w:basedOn w:val="ListNumber"/>
    <w:rsid w:val="00262C0A"/>
    <w:pPr>
      <w:numPr>
        <w:numId w:val="0"/>
      </w:numPr>
    </w:pPr>
  </w:style>
  <w:style w:type="paragraph" w:styleId="TOC4">
    <w:name w:val="toc 4"/>
    <w:basedOn w:val="TOCBase"/>
    <w:next w:val="Normal"/>
    <w:semiHidden/>
    <w:rsid w:val="00262C0A"/>
    <w:pPr>
      <w:tabs>
        <w:tab w:val="right" w:leader="dot" w:pos="9071"/>
      </w:tabs>
      <w:ind w:left="1701"/>
    </w:pPr>
  </w:style>
  <w:style w:type="paragraph" w:customStyle="1" w:styleId="ListAlpha">
    <w:name w:val="List Alpha"/>
    <w:basedOn w:val="List"/>
    <w:rsid w:val="00262C0A"/>
    <w:pPr>
      <w:numPr>
        <w:numId w:val="9"/>
      </w:numPr>
    </w:pPr>
  </w:style>
  <w:style w:type="paragraph" w:customStyle="1" w:styleId="ListAlpha2">
    <w:name w:val="List Alpha 2"/>
    <w:basedOn w:val="List2"/>
    <w:rsid w:val="00262C0A"/>
    <w:pPr>
      <w:numPr>
        <w:numId w:val="8"/>
      </w:numPr>
    </w:pPr>
  </w:style>
  <w:style w:type="paragraph" w:styleId="List2">
    <w:name w:val="List 2"/>
    <w:basedOn w:val="BodyText"/>
    <w:rsid w:val="00262C0A"/>
    <w:pPr>
      <w:tabs>
        <w:tab w:val="left" w:pos="680"/>
      </w:tabs>
      <w:spacing w:before="60" w:after="60"/>
      <w:ind w:left="680" w:hanging="340"/>
    </w:pPr>
  </w:style>
  <w:style w:type="paragraph" w:styleId="List3">
    <w:name w:val="List 3"/>
    <w:basedOn w:val="BodyText"/>
    <w:rsid w:val="00262C0A"/>
    <w:pPr>
      <w:tabs>
        <w:tab w:val="left" w:pos="1021"/>
      </w:tabs>
      <w:spacing w:before="60" w:after="60"/>
      <w:ind w:left="1020" w:hanging="340"/>
    </w:pPr>
  </w:style>
  <w:style w:type="paragraph" w:styleId="List4">
    <w:name w:val="List 4"/>
    <w:basedOn w:val="BodyText"/>
    <w:rsid w:val="00262C0A"/>
    <w:pPr>
      <w:tabs>
        <w:tab w:val="left" w:pos="1361"/>
      </w:tabs>
      <w:spacing w:before="60" w:after="60"/>
      <w:ind w:left="1361" w:hanging="340"/>
    </w:pPr>
  </w:style>
  <w:style w:type="paragraph" w:styleId="List5">
    <w:name w:val="List 5"/>
    <w:basedOn w:val="BodyText"/>
    <w:rsid w:val="00262C0A"/>
    <w:pPr>
      <w:tabs>
        <w:tab w:val="left" w:pos="1701"/>
      </w:tabs>
      <w:spacing w:before="60" w:after="60"/>
      <w:ind w:left="1701" w:hanging="340"/>
    </w:pPr>
  </w:style>
  <w:style w:type="paragraph" w:styleId="ListBullet3">
    <w:name w:val="List Bullet 3"/>
    <w:basedOn w:val="List3"/>
    <w:rsid w:val="00262C0A"/>
    <w:pPr>
      <w:numPr>
        <w:numId w:val="14"/>
      </w:numPr>
      <w:tabs>
        <w:tab w:val="clear" w:pos="1021"/>
      </w:tabs>
      <w:ind w:left="1037" w:hanging="357"/>
    </w:pPr>
  </w:style>
  <w:style w:type="paragraph" w:styleId="ListBullet4">
    <w:name w:val="List Bullet 4"/>
    <w:basedOn w:val="List4"/>
    <w:rsid w:val="00262C0A"/>
    <w:pPr>
      <w:numPr>
        <w:numId w:val="3"/>
      </w:numPr>
      <w:tabs>
        <w:tab w:val="clear" w:pos="1361"/>
      </w:tabs>
    </w:pPr>
  </w:style>
  <w:style w:type="paragraph" w:styleId="ListBullet5">
    <w:name w:val="List Bullet 5"/>
    <w:basedOn w:val="List5"/>
    <w:rsid w:val="00262C0A"/>
    <w:pPr>
      <w:numPr>
        <w:numId w:val="4"/>
      </w:numPr>
    </w:pPr>
  </w:style>
  <w:style w:type="paragraph" w:styleId="ListContinue2">
    <w:name w:val="List Continue 2"/>
    <w:basedOn w:val="List2"/>
    <w:rsid w:val="00262C0A"/>
    <w:pPr>
      <w:ind w:firstLine="0"/>
    </w:pPr>
  </w:style>
  <w:style w:type="paragraph" w:styleId="ListContinue3">
    <w:name w:val="List Continue 3"/>
    <w:basedOn w:val="List3"/>
    <w:rsid w:val="00262C0A"/>
    <w:pPr>
      <w:ind w:left="1021" w:firstLine="0"/>
    </w:pPr>
  </w:style>
  <w:style w:type="paragraph" w:styleId="ListContinue4">
    <w:name w:val="List Continue 4"/>
    <w:basedOn w:val="List4"/>
    <w:rsid w:val="00262C0A"/>
    <w:pPr>
      <w:ind w:firstLine="0"/>
    </w:pPr>
  </w:style>
  <w:style w:type="paragraph" w:styleId="ListContinue5">
    <w:name w:val="List Continue 5"/>
    <w:basedOn w:val="List5"/>
    <w:rsid w:val="00262C0A"/>
    <w:pPr>
      <w:ind w:firstLine="0"/>
    </w:pPr>
  </w:style>
  <w:style w:type="paragraph" w:styleId="ListNumber3">
    <w:name w:val="List Number 3"/>
    <w:basedOn w:val="List3"/>
    <w:rsid w:val="00262C0A"/>
    <w:pPr>
      <w:numPr>
        <w:numId w:val="5"/>
      </w:numPr>
    </w:pPr>
  </w:style>
  <w:style w:type="paragraph" w:styleId="ListNumber4">
    <w:name w:val="List Number 4"/>
    <w:basedOn w:val="List4"/>
    <w:rsid w:val="00262C0A"/>
    <w:pPr>
      <w:numPr>
        <w:numId w:val="6"/>
      </w:numPr>
    </w:pPr>
  </w:style>
  <w:style w:type="paragraph" w:styleId="ListNumber5">
    <w:name w:val="List Number 5"/>
    <w:basedOn w:val="List5"/>
    <w:rsid w:val="00262C0A"/>
    <w:pPr>
      <w:numPr>
        <w:numId w:val="7"/>
      </w:numPr>
    </w:pPr>
  </w:style>
  <w:style w:type="paragraph" w:styleId="BlockText">
    <w:name w:val="Block Text"/>
    <w:basedOn w:val="Normal"/>
    <w:rsid w:val="00262C0A"/>
    <w:pPr>
      <w:spacing w:after="120"/>
      <w:ind w:left="1440" w:right="1440"/>
    </w:pPr>
  </w:style>
  <w:style w:type="character" w:customStyle="1" w:styleId="Subscript">
    <w:name w:val="Subscript"/>
    <w:basedOn w:val="DefaultParagraphFont"/>
    <w:rsid w:val="00262C0A"/>
    <w:rPr>
      <w:sz w:val="16"/>
      <w:vertAlign w:val="subscript"/>
    </w:rPr>
  </w:style>
  <w:style w:type="character" w:customStyle="1" w:styleId="Superscript">
    <w:name w:val="Superscript"/>
    <w:basedOn w:val="DefaultParagraphFont"/>
    <w:rsid w:val="00262C0A"/>
    <w:rPr>
      <w:sz w:val="16"/>
      <w:vertAlign w:val="superscript"/>
    </w:rPr>
  </w:style>
  <w:style w:type="character" w:customStyle="1" w:styleId="Symbols">
    <w:name w:val="Symbols"/>
    <w:basedOn w:val="DefaultParagraphFont"/>
    <w:rsid w:val="00262C0A"/>
    <w:rPr>
      <w:rFonts w:ascii="Symbol" w:hAnsi="Symbol"/>
    </w:rPr>
  </w:style>
  <w:style w:type="character" w:customStyle="1" w:styleId="MenuOptions">
    <w:name w:val="Menu Options"/>
    <w:basedOn w:val="DefaultParagraphFont"/>
    <w:rsid w:val="00262C0A"/>
    <w:rPr>
      <w:rFonts w:ascii="Arial Narrow" w:hAnsi="Arial Narrow"/>
      <w:smallCaps/>
    </w:rPr>
  </w:style>
  <w:style w:type="character" w:customStyle="1" w:styleId="Buttons">
    <w:name w:val="Buttons"/>
    <w:basedOn w:val="DefaultParagraphFont"/>
    <w:rsid w:val="00262C0A"/>
    <w:rPr>
      <w:b/>
    </w:rPr>
  </w:style>
  <w:style w:type="character" w:customStyle="1" w:styleId="Underlined">
    <w:name w:val="Underlined"/>
    <w:basedOn w:val="DefaultParagraphFont"/>
    <w:rsid w:val="00262C0A"/>
    <w:rPr>
      <w:u w:val="single"/>
    </w:rPr>
  </w:style>
  <w:style w:type="paragraph" w:customStyle="1" w:styleId="TableBodyTextRight">
    <w:name w:val="Table Body Text Right"/>
    <w:basedOn w:val="TableBodyText"/>
    <w:rsid w:val="00262C0A"/>
    <w:pPr>
      <w:widowControl w:val="0"/>
      <w:autoSpaceDE w:val="0"/>
      <w:autoSpaceDN w:val="0"/>
      <w:adjustRightInd w:val="0"/>
      <w:jc w:val="right"/>
    </w:pPr>
    <w:rPr>
      <w:rFonts w:cs="Arial"/>
      <w:szCs w:val="18"/>
    </w:rPr>
  </w:style>
  <w:style w:type="paragraph" w:customStyle="1" w:styleId="CopyrightText">
    <w:name w:val="Copyright Text"/>
    <w:basedOn w:val="BodyText"/>
    <w:rsid w:val="00262C0A"/>
    <w:rPr>
      <w:sz w:val="18"/>
    </w:rPr>
  </w:style>
  <w:style w:type="paragraph" w:customStyle="1" w:styleId="BodySmallRight">
    <w:name w:val="Body Small Right"/>
    <w:basedOn w:val="BodyTextRight"/>
    <w:rsid w:val="00262C0A"/>
    <w:rPr>
      <w:sz w:val="18"/>
      <w:szCs w:val="18"/>
    </w:rPr>
  </w:style>
  <w:style w:type="paragraph" w:customStyle="1" w:styleId="MarginEdition">
    <w:name w:val="Margin Edition"/>
    <w:basedOn w:val="MarginNote"/>
    <w:rsid w:val="00262C0A"/>
    <w:pPr>
      <w:spacing w:before="0" w:after="0"/>
    </w:pPr>
    <w:rPr>
      <w:rFonts w:ascii="Times New Roman" w:hAnsi="Times New Roman"/>
      <w:color w:val="999999"/>
    </w:rPr>
  </w:style>
  <w:style w:type="paragraph" w:customStyle="1" w:styleId="Spacer">
    <w:name w:val="Spacer"/>
    <w:basedOn w:val="Normal"/>
    <w:rsid w:val="00262C0A"/>
    <w:rPr>
      <w:sz w:val="2"/>
      <w:szCs w:val="2"/>
    </w:rPr>
  </w:style>
  <w:style w:type="character" w:customStyle="1" w:styleId="Small">
    <w:name w:val="Small"/>
    <w:basedOn w:val="DefaultParagraphFont"/>
    <w:rsid w:val="00262C0A"/>
    <w:rPr>
      <w:sz w:val="16"/>
    </w:rPr>
  </w:style>
  <w:style w:type="paragraph" w:customStyle="1" w:styleId="WideTable">
    <w:name w:val="Wide Table"/>
    <w:basedOn w:val="Normal"/>
    <w:rsid w:val="00262C0A"/>
    <w:pPr>
      <w:ind w:left="-1418"/>
    </w:pPr>
    <w:rPr>
      <w:sz w:val="2"/>
      <w:szCs w:val="2"/>
    </w:rPr>
  </w:style>
  <w:style w:type="character" w:styleId="PageNumber">
    <w:name w:val="page number"/>
    <w:basedOn w:val="DefaultParagraphFont"/>
    <w:rsid w:val="00262C0A"/>
  </w:style>
  <w:style w:type="paragraph" w:styleId="Quote">
    <w:name w:val="Quote"/>
    <w:basedOn w:val="Heading1"/>
    <w:link w:val="QuoteChar"/>
    <w:qFormat/>
    <w:rsid w:val="00262C0A"/>
    <w:rPr>
      <w:b w:val="0"/>
      <w:sz w:val="72"/>
      <w:szCs w:val="72"/>
      <w:lang w:val="en-NZ"/>
    </w:rPr>
  </w:style>
  <w:style w:type="character" w:customStyle="1" w:styleId="QuoteChar">
    <w:name w:val="Quote Char"/>
    <w:basedOn w:val="DefaultParagraphFont"/>
    <w:link w:val="Quote"/>
    <w:rsid w:val="00262C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C0A"/>
    <w:pPr>
      <w:pageBreakBefore/>
    </w:pPr>
  </w:style>
  <w:style w:type="paragraph" w:customStyle="1" w:styleId="Border">
    <w:name w:val="Border"/>
    <w:basedOn w:val="Normal"/>
    <w:qFormat/>
    <w:rsid w:val="00262C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C0A"/>
    <w:rPr>
      <w:b/>
      <w:bCs/>
      <w:i/>
      <w:iCs/>
      <w:color w:val="auto"/>
    </w:rPr>
  </w:style>
  <w:style w:type="paragraph" w:styleId="IntenseQuote">
    <w:name w:val="Intense Quote"/>
    <w:basedOn w:val="Normal"/>
    <w:next w:val="Normal"/>
    <w:link w:val="IntenseQuoteChar"/>
    <w:uiPriority w:val="30"/>
    <w:qFormat/>
    <w:rsid w:val="00262C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C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C0A"/>
    <w:rPr>
      <w:smallCaps/>
      <w:color w:val="auto"/>
      <w:u w:val="single"/>
    </w:rPr>
  </w:style>
  <w:style w:type="character" w:styleId="IntenseReference">
    <w:name w:val="Intense Reference"/>
    <w:basedOn w:val="DefaultParagraphFont"/>
    <w:uiPriority w:val="32"/>
    <w:qFormat/>
    <w:rsid w:val="00262C0A"/>
    <w:rPr>
      <w:b/>
      <w:bCs/>
      <w:smallCaps/>
      <w:color w:val="auto"/>
      <w:spacing w:val="5"/>
      <w:u w:val="single"/>
    </w:rPr>
  </w:style>
  <w:style w:type="paragraph" w:customStyle="1" w:styleId="2ColumnHeading">
    <w:name w:val="2Column Heading"/>
    <w:basedOn w:val="BodyText"/>
    <w:qFormat/>
    <w:rsid w:val="00262C0A"/>
    <w:pPr>
      <w:spacing w:after="60"/>
      <w:ind w:left="-2268"/>
    </w:pPr>
    <w:rPr>
      <w:b/>
    </w:rPr>
  </w:style>
  <w:style w:type="paragraph" w:customStyle="1" w:styleId="Heading1TOC">
    <w:name w:val="Heading1 TOC"/>
    <w:basedOn w:val="Normal"/>
    <w:qFormat/>
    <w:rsid w:val="00262C0A"/>
    <w:pPr>
      <w:spacing w:before="240" w:after="120"/>
    </w:pPr>
    <w:rPr>
      <w:rFonts w:ascii="Times New Roman" w:hAnsi="Times New Roman"/>
      <w:b/>
      <w:sz w:val="32"/>
    </w:rPr>
  </w:style>
  <w:style w:type="paragraph" w:customStyle="1" w:styleId="Heading2TOC">
    <w:name w:val="Heading2 TOC"/>
    <w:basedOn w:val="Normal"/>
    <w:qFormat/>
    <w:rsid w:val="00262C0A"/>
    <w:pPr>
      <w:spacing w:before="240" w:after="60"/>
    </w:pPr>
    <w:rPr>
      <w:rFonts w:ascii="Times New Roman" w:hAnsi="Times New Roman"/>
      <w:b/>
      <w:sz w:val="28"/>
    </w:rPr>
  </w:style>
  <w:style w:type="character" w:customStyle="1" w:styleId="Underline">
    <w:name w:val="Underline"/>
    <w:basedOn w:val="DefaultParagraphFont"/>
    <w:qFormat/>
    <w:rsid w:val="00262C0A"/>
    <w:rPr>
      <w:u w:val="single"/>
    </w:rPr>
  </w:style>
  <w:style w:type="character" w:customStyle="1" w:styleId="BoldandItalics">
    <w:name w:val="Bold and Italics"/>
    <w:qFormat/>
    <w:rsid w:val="00262C0A"/>
    <w:rPr>
      <w:b/>
      <w:i/>
      <w:u w:val="none"/>
    </w:rPr>
  </w:style>
  <w:style w:type="paragraph" w:styleId="BalloonText">
    <w:name w:val="Balloon Text"/>
    <w:basedOn w:val="Normal"/>
    <w:link w:val="BalloonTextChar"/>
    <w:rsid w:val="00262C0A"/>
    <w:rPr>
      <w:rFonts w:ascii="Tahoma" w:hAnsi="Tahoma" w:cs="Tahoma"/>
      <w:sz w:val="16"/>
      <w:szCs w:val="16"/>
    </w:rPr>
  </w:style>
  <w:style w:type="character" w:customStyle="1" w:styleId="BalloonTextChar">
    <w:name w:val="Balloon Text Char"/>
    <w:basedOn w:val="DefaultParagraphFont"/>
    <w:link w:val="BalloonText"/>
    <w:rsid w:val="00262C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C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2C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C0A"/>
    <w:rPr>
      <w:b/>
      <w:color w:val="660033"/>
      <w:spacing w:val="0"/>
    </w:rPr>
  </w:style>
  <w:style w:type="paragraph" w:customStyle="1" w:styleId="Nameditemlist">
    <w:name w:val="Named item list"/>
    <w:basedOn w:val="BodyText"/>
    <w:qFormat/>
    <w:rsid w:val="00262C0A"/>
    <w:pPr>
      <w:tabs>
        <w:tab w:val="left" w:pos="2835"/>
      </w:tabs>
      <w:ind w:left="2835" w:hanging="2835"/>
    </w:pPr>
  </w:style>
  <w:style w:type="paragraph" w:customStyle="1" w:styleId="BodyTextnopadding">
    <w:name w:val="Body Text no padding"/>
    <w:basedOn w:val="BodyText"/>
    <w:qFormat/>
    <w:rsid w:val="00262C0A"/>
    <w:pPr>
      <w:spacing w:before="0" w:after="0"/>
    </w:pPr>
  </w:style>
  <w:style w:type="paragraph" w:customStyle="1" w:styleId="BodyTextBold">
    <w:name w:val="Body Text Bold"/>
    <w:basedOn w:val="BodyText"/>
    <w:qFormat/>
    <w:rsid w:val="00262C0A"/>
    <w:rPr>
      <w:b/>
    </w:rPr>
  </w:style>
  <w:style w:type="character" w:styleId="Hyperlink">
    <w:name w:val="Hyperlink"/>
    <w:basedOn w:val="DefaultParagraphFont"/>
    <w:uiPriority w:val="99"/>
    <w:unhideWhenUsed/>
    <w:rsid w:val="00B619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Words>
  <Characters>6026</Characters>
  <Application>Microsoft Office Word</Application>
  <DocSecurity>0</DocSecurity>
  <Lines>188</Lines>
  <Paragraphs>107</Paragraphs>
  <ScaleCrop>false</ScaleCrop>
  <Company>Author-it Software Corporation Ltd.</Company>
  <LinksUpToDate>false</LinksUpToDate>
  <CharactersWithSpaces>6782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TLIF4107 Respond to notifiable rail safety occurrences</dc:title>
  <dc:subject>Approved</dc:subject>
  <dc:creator>Industry Skills Australia</dc:creator>
  <cp:keywords>Release: 1</cp:keywords>
  <dc:description>Review Date: 12 April 2008</dc:description>
  <cp:lastModifiedBy>HSD_TPCMSd.prod</cp:lastModifiedBy>
  <cp:revision>3</cp:revision>
  <dcterms:created xsi:type="dcterms:W3CDTF">2025-03-01T20:20:00Z</dcterms:created>
  <dcterms:modified xsi:type="dcterms:W3CDTF">2025-03-01T20:20:00Z</dcterms:modified>
</cp:coreProperties>
</file>