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3B2D" w:rsidP="00EC3B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TLIF4105 Manage rail safety compliance</w:t>
      </w:r>
      <w:r>
        <w:fldChar w:fldCharType="end"/>
      </w:r>
    </w:p>
    <w:p w:rsidR="00EC3B2D" w:rsidP="00EC3B2D">
      <w:pPr>
        <w:pStyle w:val="Version"/>
        <w:sectPr w:rsidSect="003172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72EE" w:rsidP="003172EE">
      <w:pPr>
        <w:pStyle w:val="SuperHeading"/>
      </w:pPr>
      <w:r w:rsidRPr="003172EE">
        <w:t>TLIF4105 Manage rail safety compliance</w:t>
      </w:r>
    </w:p>
    <w:p w:rsidR="00000000" w:rsidRPr="003172EE" w:rsidP="003172EE">
      <w:pPr>
        <w:pStyle w:val="Heading1"/>
      </w:pPr>
      <w:bookmarkStart w:id="1" w:name="O_752304"/>
      <w:bookmarkEnd w:id="1"/>
      <w:r w:rsidRPr="003172EE">
        <w:t>Modification History</w:t>
      </w:r>
    </w:p>
    <w:p w:rsidR="00EC3B2D" w:rsidP="00EC3B2D">
      <w:pPr>
        <w:pStyle w:val="BodyText"/>
      </w:pPr>
      <w:r w:rsidRPr="003172EE">
        <w:t>Release 1. This is the first release of this unit of competency in the TLI Transport and Logistics Training Package.</w:t>
      </w:r>
    </w:p>
    <w:p w:rsidR="00000000" w:rsidRPr="003172EE" w:rsidP="003172EE">
      <w:pPr>
        <w:pStyle w:val="Heading1"/>
      </w:pPr>
      <w:bookmarkStart w:id="2" w:name="O_752305"/>
      <w:bookmarkEnd w:id="2"/>
      <w:r w:rsidRPr="003172EE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EC3B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2EE" w:rsidP="003172EE">
            <w:pPr>
              <w:pStyle w:val="BodyText"/>
            </w:pPr>
            <w:r w:rsidRPr="003172EE">
              <w:t>This unit involves the skills and knowledge required to manage rail safety compliance re</w:t>
            </w:r>
            <w:r w:rsidRPr="003172EE">
              <w:t>quirements.</w:t>
            </w:r>
          </w:p>
          <w:p w:rsidR="00000000" w:rsidRPr="003172EE" w:rsidP="003172EE">
            <w:pPr>
              <w:pStyle w:val="BodyText"/>
            </w:pPr>
            <w:r w:rsidRPr="003172EE">
              <w:t>It includes planning, establishing, maintaining, monitoring and reviewing compliance, consultation and audit procedures, feedback procedures and auditing systems.</w:t>
            </w:r>
          </w:p>
          <w:p w:rsidR="00000000" w:rsidRPr="003172EE" w:rsidP="003172EE">
            <w:pPr>
              <w:pStyle w:val="BodyText"/>
            </w:pPr>
            <w:r w:rsidRPr="003172EE">
              <w:t>This unit is intended for rail safety workers involved in managing rail safety co</w:t>
            </w:r>
            <w:r w:rsidRPr="003172EE">
              <w:t xml:space="preserve">mpliance functions within a rail organisation. </w:t>
            </w:r>
          </w:p>
          <w:p w:rsidR="00000000" w:rsidRPr="003172EE" w:rsidP="003172EE">
            <w:pPr>
              <w:pStyle w:val="BodyText"/>
            </w:pPr>
            <w:r w:rsidRPr="003172EE">
              <w:t>Typically these rail safety workers must be able to work independently and as part of a team under direct and/or indirect supervision, perform detailed analyses, use discretion and judgement, and take respons</w:t>
            </w:r>
            <w:r w:rsidRPr="003172EE">
              <w:t>ibility for the quality of their outputs.</w:t>
            </w:r>
          </w:p>
          <w:p w:rsidR="00000000" w:rsidRPr="003172EE" w:rsidP="003172EE">
            <w:pPr>
              <w:pStyle w:val="BodyText"/>
            </w:pPr>
            <w:r w:rsidRPr="003172EE">
              <w:t>No licensing, legislative or certification requirements apply to this unit at the time of publication.</w:t>
            </w:r>
          </w:p>
        </w:tc>
      </w:tr>
    </w:tbl>
    <w:p w:rsidR="00000000" w:rsidRPr="003172EE" w:rsidP="003172EE">
      <w:pPr>
        <w:pStyle w:val="BodyText"/>
      </w:pPr>
    </w:p>
    <w:p w:rsidR="00000000" w:rsidRPr="003172EE" w:rsidP="003172EE">
      <w:pPr>
        <w:pStyle w:val="AllowPageBreak"/>
      </w:pPr>
    </w:p>
    <w:p w:rsidR="00000000" w:rsidRPr="003172EE" w:rsidP="003172EE">
      <w:pPr>
        <w:pStyle w:val="Heading1"/>
      </w:pPr>
      <w:bookmarkStart w:id="3" w:name="O_752306"/>
      <w:bookmarkEnd w:id="3"/>
      <w:r w:rsidRPr="003172EE">
        <w:t>Pre-requisite Unit</w:t>
      </w:r>
    </w:p>
    <w:p w:rsidR="00EC3B2D" w:rsidP="00EC3B2D">
      <w:pPr>
        <w:pStyle w:val="BodyText"/>
      </w:pPr>
      <w:r w:rsidRPr="003172EE">
        <w:t>Not applicable.</w:t>
      </w:r>
    </w:p>
    <w:p w:rsidR="00000000" w:rsidRPr="003172EE" w:rsidP="003172EE">
      <w:pPr>
        <w:pStyle w:val="Heading1"/>
      </w:pPr>
      <w:bookmarkStart w:id="4" w:name="O_752307"/>
      <w:bookmarkEnd w:id="4"/>
      <w:r w:rsidRPr="003172EE">
        <w:t>Competency Field</w:t>
      </w:r>
    </w:p>
    <w:p w:rsidR="00EC3B2D" w:rsidP="00EC3B2D">
      <w:pPr>
        <w:pStyle w:val="BodyText"/>
      </w:pPr>
      <w:r w:rsidRPr="003172EE">
        <w:t>F – Safety Management</w:t>
      </w:r>
    </w:p>
    <w:p w:rsidR="00000000" w:rsidRPr="003172EE" w:rsidP="003172EE">
      <w:pPr>
        <w:pStyle w:val="Heading1"/>
      </w:pPr>
      <w:bookmarkStart w:id="5" w:name="O_752308"/>
      <w:bookmarkEnd w:id="5"/>
      <w:r w:rsidRPr="003172EE">
        <w:t>Unit Sector</w:t>
      </w:r>
    </w:p>
    <w:p w:rsidR="00EC3B2D" w:rsidP="00EC3B2D">
      <w:pPr>
        <w:pStyle w:val="BodyText"/>
      </w:pPr>
      <w:r w:rsidRPr="003172EE">
        <w:t>Not applicable.</w:t>
      </w:r>
    </w:p>
    <w:p w:rsidR="00000000" w:rsidRPr="003172EE" w:rsidP="003172EE">
      <w:pPr>
        <w:pStyle w:val="Heading1"/>
      </w:pPr>
      <w:bookmarkStart w:id="6" w:name="O_752309"/>
      <w:bookmarkEnd w:id="6"/>
      <w:r w:rsidRPr="003172E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69"/>
        <w:gridCol w:w="1"/>
        <w:gridCol w:w="552"/>
        <w:gridCol w:w="6542"/>
      </w:tblGrid>
      <w:tr w:rsidTr="00EC3B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2EE">
            <w:pPr>
              <w:pStyle w:val="BodyText"/>
              <w:rPr>
                <w:lang w:val="en-NZ"/>
              </w:rPr>
            </w:pPr>
            <w:r w:rsidRPr="003172EE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2EE">
            <w:pPr>
              <w:pStyle w:val="BodyText"/>
              <w:rPr>
                <w:lang w:val="en-NZ"/>
              </w:rPr>
            </w:pPr>
            <w:r w:rsidRPr="003172EE">
              <w:t>Performance criteria describe the performance needed to demonstrate achievement of the element.</w:t>
            </w:r>
          </w:p>
        </w:tc>
      </w:tr>
      <w:tr w:rsidTr="00EC3B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2EE" w:rsidP="003172EE">
            <w:pPr>
              <w:pStyle w:val="BodyText"/>
            </w:pPr>
            <w:r w:rsidRPr="003172EE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2EE">
            <w:pPr>
              <w:pStyle w:val="BodyText"/>
              <w:rPr>
                <w:lang w:val="en-NZ"/>
              </w:rPr>
            </w:pPr>
            <w:r w:rsidRPr="003172EE">
              <w:rPr>
                <w:rStyle w:val="SpecialBold"/>
              </w:rPr>
              <w:t>Plan and establish a rail safety compliance framework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2EE">
            <w:pPr>
              <w:pStyle w:val="BodyText"/>
              <w:rPr>
                <w:lang w:val="en-NZ"/>
              </w:rPr>
            </w:pPr>
            <w:r w:rsidRPr="003172EE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2EE">
            <w:pPr>
              <w:pStyle w:val="BodyText"/>
              <w:rPr>
                <w:lang w:val="en-NZ"/>
              </w:rPr>
            </w:pPr>
            <w:r w:rsidRPr="003172EE">
              <w:t>Rail safety compliance documentation relevant to organisational activities is accessed, interpreted and applied</w:t>
            </w:r>
          </w:p>
        </w:tc>
      </w:tr>
      <w:tr w:rsidTr="00EC3B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2EE">
            <w:pPr>
              <w:pStyle w:val="BodyText"/>
              <w:rPr>
                <w:lang w:val="en-NZ"/>
              </w:rPr>
            </w:pPr>
            <w:r w:rsidRPr="003172EE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2EE">
            <w:pPr>
              <w:pStyle w:val="BodyText"/>
              <w:rPr>
                <w:lang w:val="en-NZ"/>
              </w:rPr>
            </w:pPr>
            <w:r w:rsidRPr="003172EE">
              <w:t>Policies and objectives that express organisational commitment to rail safety compliance are developed in collaboration with relevant personnel</w:t>
            </w:r>
          </w:p>
        </w:tc>
      </w:tr>
      <w:tr w:rsidTr="00EC3B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2EE">
            <w:pPr>
              <w:pStyle w:val="BodyText"/>
              <w:rPr>
                <w:lang w:val="en-NZ"/>
              </w:rPr>
            </w:pPr>
            <w:r w:rsidRPr="003172EE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2EE">
            <w:pPr>
              <w:pStyle w:val="BodyText"/>
              <w:rPr>
                <w:lang w:val="en-NZ"/>
              </w:rPr>
            </w:pPr>
            <w:r w:rsidRPr="003172EE">
              <w:t xml:space="preserve">Rail safety compliance system framework is established and implemented in accordance with organisational </w:t>
            </w:r>
            <w:r w:rsidRPr="003172EE">
              <w:t>requirements/operations</w:t>
            </w:r>
          </w:p>
        </w:tc>
      </w:tr>
      <w:tr w:rsidTr="00EC3B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2EE">
            <w:pPr>
              <w:pStyle w:val="BodyText"/>
              <w:rPr>
                <w:lang w:val="en-NZ"/>
              </w:rPr>
            </w:pPr>
            <w:r w:rsidRPr="003172EE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2EE">
            <w:pPr>
              <w:pStyle w:val="BodyText"/>
              <w:rPr>
                <w:lang w:val="en-NZ"/>
              </w:rPr>
            </w:pPr>
            <w:r w:rsidRPr="003172EE">
              <w:t>Scope of proposed rail safety compliance requirements and required resources are determined in consultation with relevant personnel</w:t>
            </w:r>
          </w:p>
        </w:tc>
      </w:tr>
      <w:tr w:rsidTr="00EC3B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2EE">
            <w:pPr>
              <w:pStyle w:val="BodyText"/>
              <w:rPr>
                <w:lang w:val="en-NZ"/>
              </w:rPr>
            </w:pPr>
            <w:r w:rsidRPr="003172EE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2EE">
            <w:pPr>
              <w:pStyle w:val="BodyText"/>
              <w:rPr>
                <w:lang w:val="en-NZ"/>
              </w:rPr>
            </w:pPr>
            <w:r w:rsidRPr="003172EE">
              <w:t>Rail safety compliance is integrated into job descriptions and relevant organisational procedures</w:t>
            </w:r>
          </w:p>
        </w:tc>
      </w:tr>
      <w:tr w:rsidTr="00EC3B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2EE">
            <w:pPr>
              <w:pStyle w:val="BodyText"/>
              <w:rPr>
                <w:lang w:val="en-NZ"/>
              </w:rPr>
            </w:pPr>
            <w:r w:rsidRPr="003172EE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2EE">
            <w:pPr>
              <w:pStyle w:val="BodyText"/>
              <w:rPr>
                <w:lang w:val="en-NZ"/>
              </w:rPr>
            </w:pPr>
            <w:r w:rsidRPr="003172EE">
              <w:t>Procedures are established to ensure information related to rail safety compliance is readily accessible to relevant stakeholders</w:t>
            </w:r>
          </w:p>
        </w:tc>
      </w:tr>
      <w:tr w:rsidTr="00EC3B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2EE">
            <w:pPr>
              <w:pStyle w:val="BodyText"/>
              <w:rPr>
                <w:lang w:val="en-NZ"/>
              </w:rPr>
            </w:pPr>
            <w:r w:rsidRPr="003172EE">
              <w:t>1.7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2EE">
            <w:pPr>
              <w:pStyle w:val="BodyText"/>
              <w:rPr>
                <w:lang w:val="en-NZ"/>
              </w:rPr>
            </w:pPr>
            <w:r w:rsidRPr="003172EE">
              <w:t>Approval for e</w:t>
            </w:r>
            <w:r w:rsidRPr="003172EE">
              <w:t>stablishing rail safety compliance system is sought as required from relevant personnel</w:t>
            </w:r>
          </w:p>
        </w:tc>
      </w:tr>
      <w:tr w:rsidTr="00EC3B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2EE" w:rsidP="003172EE">
            <w:pPr>
              <w:pStyle w:val="BodyText"/>
            </w:pPr>
            <w:r w:rsidRPr="003172EE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2EE">
            <w:pPr>
              <w:pStyle w:val="BodyText"/>
              <w:rPr>
                <w:lang w:val="en-NZ"/>
              </w:rPr>
            </w:pPr>
            <w:r w:rsidRPr="003172EE">
              <w:rPr>
                <w:rStyle w:val="SpecialBold"/>
              </w:rPr>
              <w:t>Establish consultation and audit procedures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2EE">
            <w:pPr>
              <w:pStyle w:val="BodyText"/>
              <w:rPr>
                <w:lang w:val="en-NZ"/>
              </w:rPr>
            </w:pPr>
            <w:r w:rsidRPr="003172EE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2EE">
            <w:pPr>
              <w:pStyle w:val="BodyText"/>
              <w:rPr>
                <w:lang w:val="en-NZ"/>
              </w:rPr>
            </w:pPr>
            <w:r w:rsidRPr="003172EE">
              <w:t>Relevant stakeholders are identified and systems procedures for maximising opportunities to implement rail safety com</w:t>
            </w:r>
            <w:r w:rsidRPr="003172EE">
              <w:t>pliance are developed and documented</w:t>
            </w:r>
          </w:p>
        </w:tc>
      </w:tr>
      <w:tr w:rsidTr="00EC3B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2EE">
            <w:pPr>
              <w:pStyle w:val="BodyText"/>
              <w:rPr>
                <w:lang w:val="en-NZ"/>
              </w:rPr>
            </w:pPr>
            <w:r w:rsidRPr="003172EE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2EE">
            <w:pPr>
              <w:pStyle w:val="BodyText"/>
              <w:rPr>
                <w:lang w:val="en-NZ"/>
              </w:rPr>
            </w:pPr>
            <w:r w:rsidRPr="003172EE">
              <w:t>Relevant stakeholders are consulted on rail safety compliance requirements and information is used to establish monitoring and auditing systems</w:t>
            </w:r>
          </w:p>
        </w:tc>
      </w:tr>
      <w:tr w:rsidTr="00EC3B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2EE">
            <w:pPr>
              <w:pStyle w:val="BodyText"/>
              <w:rPr>
                <w:lang w:val="en-NZ"/>
              </w:rPr>
            </w:pPr>
            <w:r w:rsidRPr="003172EE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2EE">
            <w:pPr>
              <w:pStyle w:val="BodyText"/>
              <w:rPr>
                <w:lang w:val="en-NZ"/>
              </w:rPr>
            </w:pPr>
            <w:r w:rsidRPr="003172EE">
              <w:t>Resource allocation for implementing compliance requirements are identified and reported in accordance with organisational and relevant legislative requirements</w:t>
            </w:r>
          </w:p>
        </w:tc>
      </w:tr>
      <w:tr w:rsidTr="00EC3B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2EE">
            <w:pPr>
              <w:pStyle w:val="BodyText"/>
              <w:rPr>
                <w:lang w:val="en-NZ"/>
              </w:rPr>
            </w:pPr>
            <w:r w:rsidRPr="003172EE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2EE">
            <w:pPr>
              <w:pStyle w:val="BodyText"/>
              <w:rPr>
                <w:lang w:val="en-NZ"/>
              </w:rPr>
            </w:pPr>
            <w:r w:rsidRPr="003172EE">
              <w:t>Measures are established in collaboration with relevant stakeholders to ensure complianc</w:t>
            </w:r>
            <w:r w:rsidRPr="003172EE">
              <w:t>e with organisational objectives through validating processes</w:t>
            </w:r>
          </w:p>
        </w:tc>
      </w:tr>
      <w:tr w:rsidTr="00EC3B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2EE" w:rsidP="003172EE">
            <w:pPr>
              <w:pStyle w:val="BodyText"/>
            </w:pPr>
            <w:r w:rsidRPr="003172EE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2EE">
            <w:pPr>
              <w:pStyle w:val="BodyText"/>
              <w:rPr>
                <w:lang w:val="en-NZ"/>
              </w:rPr>
            </w:pPr>
            <w:r w:rsidRPr="003172EE">
              <w:rPr>
                <w:rStyle w:val="SpecialBold"/>
              </w:rPr>
              <w:t>Implement, maintain and review a rail safety compliance system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2EE">
            <w:pPr>
              <w:pStyle w:val="BodyText"/>
              <w:rPr>
                <w:lang w:val="en-NZ"/>
              </w:rPr>
            </w:pPr>
            <w:r w:rsidRPr="003172EE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2EE">
            <w:pPr>
              <w:pStyle w:val="BodyText"/>
              <w:rPr>
                <w:lang w:val="en-NZ"/>
              </w:rPr>
            </w:pPr>
            <w:r w:rsidRPr="003172EE">
              <w:t>Rail safety management system (SMS) is implemented in accordance with organisational and regulatory requirements</w:t>
            </w:r>
          </w:p>
        </w:tc>
      </w:tr>
      <w:tr w:rsidTr="00EC3B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2EE">
            <w:pPr>
              <w:pStyle w:val="BodyText"/>
              <w:rPr>
                <w:lang w:val="en-NZ"/>
              </w:rPr>
            </w:pPr>
            <w:r w:rsidRPr="003172EE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2EE">
            <w:pPr>
              <w:pStyle w:val="BodyText"/>
              <w:rPr>
                <w:lang w:val="en-NZ"/>
              </w:rPr>
            </w:pPr>
            <w:r w:rsidRPr="003172EE">
              <w:t>System effectiveness is assessed against organisational and regulatory requirements</w:t>
            </w:r>
          </w:p>
        </w:tc>
      </w:tr>
      <w:tr w:rsidTr="00EC3B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2EE">
            <w:pPr>
              <w:pStyle w:val="BodyText"/>
              <w:rPr>
                <w:lang w:val="en-NZ"/>
              </w:rPr>
            </w:pPr>
            <w:r w:rsidRPr="003172EE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2EE">
            <w:pPr>
              <w:pStyle w:val="BodyText"/>
              <w:rPr>
                <w:lang w:val="en-NZ"/>
              </w:rPr>
            </w:pPr>
            <w:r w:rsidRPr="003172EE">
              <w:t>Rail SMS is audited in accordance with established procedures</w:t>
            </w:r>
          </w:p>
        </w:tc>
      </w:tr>
      <w:tr w:rsidTr="00EC3B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2EE">
            <w:pPr>
              <w:pStyle w:val="BodyText"/>
              <w:rPr>
                <w:lang w:val="en-NZ"/>
              </w:rPr>
            </w:pPr>
            <w:r w:rsidRPr="003172EE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2EE" w:rsidP="003172EE">
            <w:pPr>
              <w:pStyle w:val="BodyText"/>
            </w:pPr>
            <w:r w:rsidRPr="003172EE">
              <w:t>Aud</w:t>
            </w:r>
            <w:r w:rsidRPr="003172EE">
              <w:t>it procedures are reviewed regularly to identify necessary changes and opportunities for continual improvement</w:t>
            </w:r>
          </w:p>
        </w:tc>
      </w:tr>
    </w:tbl>
    <w:p w:rsidR="00EC3B2D" w:rsidP="003172EE">
      <w:pPr>
        <w:pStyle w:val="BodyText"/>
      </w:pPr>
    </w:p>
    <w:p w:rsidR="00EC3B2D" w:rsidP="003172EE">
      <w:pPr>
        <w:pStyle w:val="BodyText"/>
      </w:pPr>
    </w:p>
    <w:p w:rsidR="00000000" w:rsidRPr="003172EE" w:rsidP="003172EE">
      <w:pPr>
        <w:pStyle w:val="Heading1"/>
      </w:pPr>
      <w:bookmarkStart w:id="7" w:name="O_752310"/>
      <w:bookmarkEnd w:id="7"/>
      <w:r w:rsidRPr="003172EE">
        <w:t>Foundation Skills</w:t>
      </w:r>
    </w:p>
    <w:p w:rsidR="00EC3B2D" w:rsidP="00EC3B2D">
      <w:pPr>
        <w:pStyle w:val="BodyText"/>
      </w:pPr>
      <w:r w:rsidRPr="003172EE">
        <w:t>Foundation skills essential to performance are explicit in the performance criteria of this unit of compete</w:t>
      </w:r>
      <w:r w:rsidRPr="003172EE">
        <w:t>ncy.</w:t>
      </w:r>
    </w:p>
    <w:p w:rsidR="00000000" w:rsidRPr="003172EE" w:rsidP="003172EE">
      <w:pPr>
        <w:pStyle w:val="Heading1"/>
      </w:pPr>
      <w:bookmarkStart w:id="8" w:name="O_752311"/>
      <w:bookmarkEnd w:id="8"/>
      <w:r w:rsidRPr="003172EE">
        <w:t>Range of Conditions</w:t>
      </w:r>
    </w:p>
    <w:p w:rsidR="00000000" w:rsidRPr="003172EE" w:rsidP="00EC3B2D">
      <w:pPr>
        <w:pStyle w:val="BodyText"/>
      </w:pPr>
      <w:r w:rsidRPr="003172EE">
        <w:t>Range is restricted to essential operating conditions and any other variables essential to the work environment.</w:t>
      </w:r>
    </w:p>
    <w:p w:rsidR="00EC3B2D" w:rsidP="00EC3B2D">
      <w:pPr>
        <w:pStyle w:val="BodyText"/>
      </w:pPr>
      <w:r w:rsidRPr="003172EE">
        <w:t>Non-essential conditions can be found in the Companion Volume Implementation Guide.</w:t>
      </w:r>
    </w:p>
    <w:p w:rsidR="00000000" w:rsidRPr="003172EE" w:rsidP="003172EE">
      <w:pPr>
        <w:pStyle w:val="Heading1"/>
      </w:pPr>
      <w:bookmarkStart w:id="9" w:name="O_752312"/>
      <w:bookmarkEnd w:id="9"/>
      <w:r w:rsidRPr="003172EE">
        <w:t>Unit Mapping Information</w:t>
      </w:r>
    </w:p>
    <w:p w:rsidR="00EC3B2D" w:rsidP="00EC3B2D">
      <w:pPr>
        <w:pStyle w:val="BodyText"/>
      </w:pPr>
      <w:r w:rsidRPr="003172EE">
        <w:t>This unit replaces and is equivalent to TLIF4105A Manage rail safety compliance.</w:t>
      </w:r>
    </w:p>
    <w:p w:rsidR="00000000" w:rsidRPr="003172EE" w:rsidP="003172EE">
      <w:pPr>
        <w:pStyle w:val="Heading1"/>
      </w:pPr>
      <w:bookmarkStart w:id="10" w:name="O_752319"/>
      <w:bookmarkEnd w:id="10"/>
      <w:r w:rsidRPr="003172EE">
        <w:t>Links</w:t>
      </w:r>
    </w:p>
    <w:p w:rsidR="00000000" w:rsidRPr="003172EE" w:rsidP="00EC3B2D">
      <w:pPr>
        <w:pStyle w:val="BodyText"/>
      </w:pPr>
      <w:r w:rsidRPr="003172E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7C2AC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172EE" w:rsidP="003172EE"/>
    <w:sectPr w:rsidSect="003172E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2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2EE" w:rsidRPr="00EC3B2D" w:rsidP="00EC3B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2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B2D" w:rsidP="003172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C3B2D" w:rsidP="003172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C3B2D" w:rsidP="003172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2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B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72EE" w:rsidRPr="00EC3B2D" w:rsidP="00EC3B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2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B2D" w:rsidRPr="002D2AF8" w:rsidP="003172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TLIF4105 Manage rail safety compliance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July 2022</w:t>
    </w:r>
    <w:r>
      <w:fldChar w:fldCharType="end"/>
    </w:r>
  </w:p>
  <w:p w:rsidR="00EC3B2D" w:rsidP="003172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72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72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72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72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72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72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72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72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72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72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72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2EE"/>
  </w:style>
  <w:style w:type="character" w:customStyle="1" w:styleId="Heading1Char">
    <w:name w:val="Heading 1 Char"/>
    <w:basedOn w:val="DefaultParagraphFont"/>
    <w:link w:val="Heading1"/>
    <w:rsid w:val="003172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72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72E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172EE"/>
    <w:rPr>
      <w:b/>
      <w:spacing w:val="0"/>
    </w:rPr>
  </w:style>
  <w:style w:type="paragraph" w:customStyle="1" w:styleId="SuperHeading">
    <w:name w:val="SuperHeading"/>
    <w:basedOn w:val="Normal"/>
    <w:rsid w:val="003172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72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172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72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72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72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72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72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72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72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72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72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72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72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72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72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72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72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72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72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72E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172E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172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172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72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72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172E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172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72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72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72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72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72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72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72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72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172EE"/>
    <w:rPr>
      <w:i/>
    </w:rPr>
  </w:style>
  <w:style w:type="paragraph" w:styleId="Caption">
    <w:name w:val="caption"/>
    <w:basedOn w:val="BodyText"/>
    <w:next w:val="Normal"/>
    <w:qFormat/>
    <w:rsid w:val="003172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72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72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72EE"/>
  </w:style>
  <w:style w:type="paragraph" w:styleId="TableofFigures">
    <w:name w:val="table of figures"/>
    <w:basedOn w:val="Normal"/>
    <w:next w:val="Normal"/>
    <w:semiHidden/>
    <w:rsid w:val="003172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72E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172EE"/>
    <w:rPr>
      <w:rFonts w:ascii="Wingdings" w:hAnsi="Wingdings"/>
    </w:rPr>
  </w:style>
  <w:style w:type="paragraph" w:customStyle="1" w:styleId="TableHeading">
    <w:name w:val="Table Heading"/>
    <w:basedOn w:val="HeadingBase"/>
    <w:rsid w:val="003172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72EE"/>
    <w:rPr>
      <w:color w:val="0033CC"/>
      <w:u w:val="none"/>
    </w:rPr>
  </w:style>
  <w:style w:type="paragraph" w:customStyle="1" w:styleId="BodyTextRight">
    <w:name w:val="Body Text Right"/>
    <w:basedOn w:val="BodyText"/>
    <w:rsid w:val="003172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72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72E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72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72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72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72EE"/>
    <w:rPr>
      <w:sz w:val="32"/>
    </w:rPr>
  </w:style>
  <w:style w:type="paragraph" w:customStyle="1" w:styleId="HeadingProcedure">
    <w:name w:val="Heading Procedure"/>
    <w:basedOn w:val="HeadingBase"/>
    <w:next w:val="Normal"/>
    <w:rsid w:val="003172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72EE"/>
    <w:pPr>
      <w:spacing w:before="60" w:after="60"/>
    </w:pPr>
  </w:style>
  <w:style w:type="paragraph" w:styleId="ListContinue">
    <w:name w:val="List Continue"/>
    <w:basedOn w:val="List"/>
    <w:rsid w:val="003172EE"/>
    <w:pPr>
      <w:ind w:firstLine="0"/>
    </w:pPr>
  </w:style>
  <w:style w:type="paragraph" w:customStyle="1" w:styleId="ListNote">
    <w:name w:val="List Note"/>
    <w:basedOn w:val="List"/>
    <w:rsid w:val="003172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72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72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72EE"/>
    <w:rPr>
      <w:rFonts w:ascii="Courier New" w:hAnsi="Courier New"/>
    </w:rPr>
  </w:style>
  <w:style w:type="paragraph" w:customStyle="1" w:styleId="NoteBullet">
    <w:name w:val="Note Bullet"/>
    <w:basedOn w:val="Note"/>
    <w:rsid w:val="003172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72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72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72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72E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172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72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72EE"/>
    <w:rPr>
      <w:b/>
      <w:smallCaps/>
    </w:rPr>
  </w:style>
  <w:style w:type="paragraph" w:customStyle="1" w:styleId="TableListNumber">
    <w:name w:val="Table List Number"/>
    <w:basedOn w:val="ListNumber"/>
    <w:rsid w:val="003172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72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72EE"/>
    <w:pPr>
      <w:numPr>
        <w:numId w:val="7"/>
      </w:numPr>
    </w:pPr>
  </w:style>
  <w:style w:type="paragraph" w:customStyle="1" w:styleId="ListAlpha2">
    <w:name w:val="List Alpha 2"/>
    <w:basedOn w:val="List2"/>
    <w:rsid w:val="003172EE"/>
    <w:pPr>
      <w:numPr>
        <w:numId w:val="6"/>
      </w:numPr>
    </w:pPr>
  </w:style>
  <w:style w:type="paragraph" w:styleId="List2">
    <w:name w:val="List 2"/>
    <w:basedOn w:val="BodyText"/>
    <w:rsid w:val="003172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72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72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72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72E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72E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172EE"/>
    <w:pPr>
      <w:numPr>
        <w:numId w:val="2"/>
      </w:numPr>
    </w:pPr>
  </w:style>
  <w:style w:type="paragraph" w:styleId="ListContinue2">
    <w:name w:val="List Continue 2"/>
    <w:basedOn w:val="List2"/>
    <w:rsid w:val="003172EE"/>
    <w:pPr>
      <w:ind w:firstLine="0"/>
    </w:pPr>
  </w:style>
  <w:style w:type="paragraph" w:styleId="ListContinue3">
    <w:name w:val="List Continue 3"/>
    <w:basedOn w:val="List3"/>
    <w:rsid w:val="003172EE"/>
    <w:pPr>
      <w:ind w:left="1021" w:firstLine="0"/>
    </w:pPr>
  </w:style>
  <w:style w:type="paragraph" w:styleId="ListContinue4">
    <w:name w:val="List Continue 4"/>
    <w:basedOn w:val="List4"/>
    <w:rsid w:val="003172EE"/>
    <w:pPr>
      <w:ind w:firstLine="0"/>
    </w:pPr>
  </w:style>
  <w:style w:type="paragraph" w:styleId="ListContinue5">
    <w:name w:val="List Continue 5"/>
    <w:basedOn w:val="List5"/>
    <w:rsid w:val="003172EE"/>
    <w:pPr>
      <w:ind w:firstLine="0"/>
    </w:pPr>
  </w:style>
  <w:style w:type="paragraph" w:styleId="ListNumber3">
    <w:name w:val="List Number 3"/>
    <w:basedOn w:val="List3"/>
    <w:rsid w:val="003172EE"/>
    <w:pPr>
      <w:numPr>
        <w:numId w:val="3"/>
      </w:numPr>
    </w:pPr>
  </w:style>
  <w:style w:type="paragraph" w:styleId="ListNumber4">
    <w:name w:val="List Number 4"/>
    <w:basedOn w:val="List4"/>
    <w:rsid w:val="003172EE"/>
    <w:pPr>
      <w:numPr>
        <w:numId w:val="4"/>
      </w:numPr>
    </w:pPr>
  </w:style>
  <w:style w:type="paragraph" w:styleId="ListNumber5">
    <w:name w:val="List Number 5"/>
    <w:basedOn w:val="List5"/>
    <w:rsid w:val="003172EE"/>
    <w:pPr>
      <w:numPr>
        <w:numId w:val="5"/>
      </w:numPr>
    </w:pPr>
  </w:style>
  <w:style w:type="paragraph" w:styleId="BlockText">
    <w:name w:val="Block Text"/>
    <w:basedOn w:val="Normal"/>
    <w:rsid w:val="003172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72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72EE"/>
    <w:rPr>
      <w:sz w:val="16"/>
      <w:vertAlign w:val="superscript"/>
    </w:rPr>
  </w:style>
  <w:style w:type="character" w:customStyle="1" w:styleId="Symbols">
    <w:name w:val="Symbols"/>
    <w:basedOn w:val="DefaultParagraphFont"/>
    <w:rsid w:val="003172EE"/>
    <w:rPr>
      <w:rFonts w:ascii="Symbol" w:hAnsi="Symbol"/>
    </w:rPr>
  </w:style>
  <w:style w:type="character" w:customStyle="1" w:styleId="MenuOptions">
    <w:name w:val="Menu Options"/>
    <w:basedOn w:val="DefaultParagraphFont"/>
    <w:rsid w:val="003172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72EE"/>
    <w:rPr>
      <w:b/>
    </w:rPr>
  </w:style>
  <w:style w:type="character" w:customStyle="1" w:styleId="Underlined">
    <w:name w:val="Underlined"/>
    <w:basedOn w:val="DefaultParagraphFont"/>
    <w:rsid w:val="003172EE"/>
    <w:rPr>
      <w:u w:val="single"/>
    </w:rPr>
  </w:style>
  <w:style w:type="paragraph" w:customStyle="1" w:styleId="TableBodyTextRight">
    <w:name w:val="Table Body Text Right"/>
    <w:basedOn w:val="TableBodyText"/>
    <w:rsid w:val="003172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72EE"/>
    <w:rPr>
      <w:sz w:val="18"/>
    </w:rPr>
  </w:style>
  <w:style w:type="paragraph" w:customStyle="1" w:styleId="BodySmallRight">
    <w:name w:val="Body Small Right"/>
    <w:basedOn w:val="BodyTextRight"/>
    <w:rsid w:val="003172EE"/>
    <w:rPr>
      <w:sz w:val="18"/>
      <w:szCs w:val="18"/>
    </w:rPr>
  </w:style>
  <w:style w:type="paragraph" w:customStyle="1" w:styleId="MarginEdition">
    <w:name w:val="Margin Edition"/>
    <w:basedOn w:val="MarginNote"/>
    <w:rsid w:val="003172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72EE"/>
    <w:rPr>
      <w:sz w:val="2"/>
      <w:szCs w:val="2"/>
    </w:rPr>
  </w:style>
  <w:style w:type="character" w:customStyle="1" w:styleId="Small">
    <w:name w:val="Small"/>
    <w:basedOn w:val="DefaultParagraphFont"/>
    <w:rsid w:val="003172EE"/>
    <w:rPr>
      <w:sz w:val="16"/>
    </w:rPr>
  </w:style>
  <w:style w:type="paragraph" w:customStyle="1" w:styleId="WideTable">
    <w:name w:val="Wide Table"/>
    <w:basedOn w:val="Normal"/>
    <w:rsid w:val="003172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72EE"/>
  </w:style>
  <w:style w:type="paragraph" w:styleId="Quote">
    <w:name w:val="Quote"/>
    <w:basedOn w:val="Heading1"/>
    <w:link w:val="QuoteChar"/>
    <w:qFormat/>
    <w:rsid w:val="003172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72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72EE"/>
    <w:pPr>
      <w:pageBreakBefore/>
    </w:pPr>
  </w:style>
  <w:style w:type="paragraph" w:customStyle="1" w:styleId="Border">
    <w:name w:val="Border"/>
    <w:basedOn w:val="Normal"/>
    <w:qFormat/>
    <w:rsid w:val="003172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72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72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2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72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72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72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72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72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72EE"/>
    <w:rPr>
      <w:u w:val="single"/>
    </w:rPr>
  </w:style>
  <w:style w:type="character" w:customStyle="1" w:styleId="BoldandItalics">
    <w:name w:val="Bold and Italics"/>
    <w:qFormat/>
    <w:rsid w:val="003172EE"/>
    <w:rPr>
      <w:b/>
      <w:i/>
      <w:u w:val="none"/>
    </w:rPr>
  </w:style>
  <w:style w:type="paragraph" w:styleId="BalloonText">
    <w:name w:val="Balloon Text"/>
    <w:basedOn w:val="Normal"/>
    <w:link w:val="BalloonTextChar"/>
    <w:rsid w:val="003172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72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72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72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72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72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72EE"/>
    <w:pPr>
      <w:spacing w:before="0" w:after="0"/>
    </w:pPr>
  </w:style>
  <w:style w:type="paragraph" w:customStyle="1" w:styleId="BodyTextBold">
    <w:name w:val="Body Text Bold"/>
    <w:basedOn w:val="BodyText"/>
    <w:qFormat/>
    <w:rsid w:val="003172EE"/>
    <w:rPr>
      <w:b/>
    </w:rPr>
  </w:style>
  <w:style w:type="character" w:styleId="Hyperlink">
    <w:name w:val="Hyperlink"/>
    <w:basedOn w:val="DefaultParagraphFont"/>
    <w:uiPriority w:val="99"/>
    <w:unhideWhenUsed/>
    <w:rsid w:val="00EC3B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539</Words>
  <Characters>3596</Characters>
  <Application>Microsoft Office Word</Application>
  <DocSecurity>0</DocSecurity>
  <Lines>143</Lines>
  <Paragraphs>78</Paragraphs>
  <ScaleCrop>false</ScaleCrop>
  <Company>Author-it Software Corporation Ltd.</Company>
  <LinksUpToDate>false</LinksUpToDate>
  <CharactersWithSpaces>4057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TLIF4105 Manage rail safety compliance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2022-07-26T13:43:00Z</dcterms:created>
  <dcterms:modified xsi:type="dcterms:W3CDTF">2022-07-26T13:43:00Z</dcterms:modified>
</cp:coreProperties>
</file>