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571" w:rsidP="000D1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TLIF4105 Manage rail safety compliance</w:t>
      </w:r>
      <w:r>
        <w:fldChar w:fldCharType="end"/>
      </w:r>
    </w:p>
    <w:p w:rsidR="000D1571" w:rsidP="000D1571">
      <w:pPr>
        <w:pStyle w:val="Version"/>
        <w:sectPr w:rsidSect="00457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547" w:rsidP="00457547">
      <w:pPr>
        <w:pStyle w:val="SuperHeading"/>
      </w:pPr>
      <w:r w:rsidRPr="00457547">
        <w:t>TLIF4105 Manage rail safety compliance</w:t>
      </w:r>
    </w:p>
    <w:p w:rsidR="00000000" w:rsidRPr="00457547" w:rsidP="00457547">
      <w:pPr>
        <w:pStyle w:val="Heading1"/>
      </w:pPr>
      <w:bookmarkStart w:id="1" w:name="O_752304"/>
      <w:bookmarkEnd w:id="1"/>
      <w:r w:rsidRPr="00457547">
        <w:t>Modification History</w:t>
      </w:r>
    </w:p>
    <w:p w:rsidR="000D1571" w:rsidP="000D1571">
      <w:pPr>
        <w:pStyle w:val="BodyText"/>
      </w:pPr>
      <w:r w:rsidRPr="00457547">
        <w:t>Release 1. This is the first release of this unit of competency in the TLI Transport and Logistics Training Package.</w:t>
      </w:r>
    </w:p>
    <w:p w:rsidR="00000000" w:rsidRPr="00457547" w:rsidP="00457547">
      <w:pPr>
        <w:pStyle w:val="Heading1"/>
      </w:pPr>
      <w:bookmarkStart w:id="2" w:name="O_752305"/>
      <w:bookmarkEnd w:id="2"/>
      <w:r w:rsidRPr="0045754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t>This unit involves the skills and knowledge required to manage rail safety compliance re</w:t>
            </w:r>
            <w:r w:rsidRPr="00457547">
              <w:t>quirements.</w:t>
            </w:r>
          </w:p>
          <w:p w:rsidR="00000000" w:rsidRPr="00457547" w:rsidP="00457547">
            <w:pPr>
              <w:pStyle w:val="BodyText"/>
            </w:pPr>
            <w:r w:rsidRPr="00457547">
              <w:t>It includes planning, establishing, maintaining, monitoring and reviewing compliance, consultation and audit procedures, feedback procedures and auditing systems.</w:t>
            </w:r>
          </w:p>
          <w:p w:rsidR="00000000" w:rsidRPr="00457547" w:rsidP="00457547">
            <w:pPr>
              <w:pStyle w:val="BodyText"/>
            </w:pPr>
            <w:r w:rsidRPr="00457547">
              <w:t>This unit is intended for rail safety workers involved in managing rail safety co</w:t>
            </w:r>
            <w:r w:rsidRPr="00457547">
              <w:t xml:space="preserve">mpliance functions within a rail organisation. </w:t>
            </w:r>
          </w:p>
          <w:p w:rsidR="00000000" w:rsidRPr="00457547" w:rsidP="00457547">
            <w:pPr>
              <w:pStyle w:val="BodyText"/>
            </w:pPr>
            <w:r w:rsidRPr="00457547">
              <w:t>Typically these rail safety workers must be able to work independently and as part of a team under direct and/or indirect supervision, perform detailed analyses, use discretion and judgement, and take respons</w:t>
            </w:r>
            <w:r w:rsidRPr="00457547">
              <w:t>ibility for the quality of their outputs.</w:t>
            </w:r>
          </w:p>
          <w:p w:rsidR="00000000" w:rsidRPr="00457547" w:rsidP="00457547">
            <w:pPr>
              <w:pStyle w:val="BodyText"/>
            </w:pPr>
            <w:r w:rsidRPr="00457547">
              <w:t>No licensing, legislative or certification requirements apply to this unit at the time of publication.</w:t>
            </w:r>
          </w:p>
        </w:tc>
      </w:tr>
    </w:tbl>
    <w:p w:rsidR="00000000" w:rsidRPr="00457547" w:rsidP="00457547">
      <w:pPr>
        <w:pStyle w:val="BodyText"/>
      </w:pPr>
    </w:p>
    <w:p w:rsidR="00000000" w:rsidRPr="00457547" w:rsidP="00457547">
      <w:pPr>
        <w:pStyle w:val="AllowPageBreak"/>
      </w:pPr>
    </w:p>
    <w:p w:rsidR="00000000" w:rsidRPr="00457547" w:rsidP="00457547">
      <w:pPr>
        <w:pStyle w:val="Heading1"/>
      </w:pPr>
      <w:bookmarkStart w:id="3" w:name="O_752306"/>
      <w:bookmarkEnd w:id="3"/>
      <w:r w:rsidRPr="00457547">
        <w:t>Pre-requisite Unit</w:t>
      </w:r>
    </w:p>
    <w:p w:rsidR="000D1571" w:rsidP="000D1571">
      <w:pPr>
        <w:pStyle w:val="BodyText"/>
      </w:pPr>
      <w:r w:rsidRPr="00457547">
        <w:t>Not applicable.</w:t>
      </w:r>
    </w:p>
    <w:p w:rsidR="00000000" w:rsidRPr="00457547" w:rsidP="00457547">
      <w:pPr>
        <w:pStyle w:val="Heading1"/>
      </w:pPr>
      <w:bookmarkStart w:id="4" w:name="O_752307"/>
      <w:bookmarkEnd w:id="4"/>
      <w:r w:rsidRPr="00457547">
        <w:t>Competency Field</w:t>
      </w:r>
    </w:p>
    <w:p w:rsidR="000D1571" w:rsidP="000D1571">
      <w:pPr>
        <w:pStyle w:val="BodyText"/>
      </w:pPr>
      <w:r w:rsidRPr="00457547">
        <w:t>F – Safety Management</w:t>
      </w:r>
    </w:p>
    <w:p w:rsidR="00000000" w:rsidRPr="00457547" w:rsidP="00457547">
      <w:pPr>
        <w:pStyle w:val="Heading1"/>
      </w:pPr>
      <w:bookmarkStart w:id="5" w:name="O_752308"/>
      <w:bookmarkEnd w:id="5"/>
      <w:r w:rsidRPr="00457547">
        <w:t>Unit Sector</w:t>
      </w:r>
    </w:p>
    <w:p w:rsidR="000D1571" w:rsidP="000D1571">
      <w:pPr>
        <w:pStyle w:val="BodyText"/>
      </w:pPr>
      <w:r w:rsidRPr="00457547">
        <w:t>Not applicable.</w:t>
      </w:r>
    </w:p>
    <w:p w:rsidR="00000000" w:rsidRPr="00457547" w:rsidP="00457547">
      <w:pPr>
        <w:pStyle w:val="Heading1"/>
      </w:pPr>
      <w:bookmarkStart w:id="6" w:name="O_752309"/>
      <w:bookmarkEnd w:id="6"/>
      <w:r w:rsidRPr="004575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Performance criteria describe the performance needed to demonstrate achievement of the element.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rPr>
                <w:rStyle w:val="SpecialBold"/>
              </w:rPr>
              <w:t>Plan and establish a rail safety compliance framework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Rail safety compliance documentation relevant to organisational activities is accessed, interpreted and applied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Policies and objectives that express organisational commitment to rail safety compliance are developed in collaboration with relevant personnel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 xml:space="preserve">Rail safety compliance system framework is established and implemented in accordance with organisational </w:t>
            </w:r>
            <w:r w:rsidRPr="00457547">
              <w:t>requirements/operations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Scope of proposed rail safety compliance requirements and required resources are determined in consultation with relevant personnel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Rail safety compliance is integrated into job descriptions and relevant organisational procedures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Procedures are established to ensure information related to rail safety compliance is readily accessible to relevant stakeholders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Approval for e</w:t>
            </w:r>
            <w:r w:rsidRPr="00457547">
              <w:t>stablishing rail safety compliance system is sought as required from relevant personnel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rPr>
                <w:rStyle w:val="SpecialBold"/>
              </w:rPr>
              <w:t>Establish consultation and audit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Relevant stakeholders are identified and systems procedures for maximising opportunities to implement rail safety com</w:t>
            </w:r>
            <w:r w:rsidRPr="00457547">
              <w:t>pliance are developed and documented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Relevant stakeholders are consulted on rail safety compliance requirements and information is used to establish monitoring and auditing systems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Resource allocation for implementing compliance requirements are identified and reported in accordance with organisational and relevant legislative requirements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Measures are established in collaboration with relevant stakeholders to ensure complianc</w:t>
            </w:r>
            <w:r w:rsidRPr="00457547">
              <w:t>e with organisational objectives through validating processes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rPr>
                <w:rStyle w:val="SpecialBold"/>
              </w:rPr>
              <w:t>Implement, maintain and review a rail safety compliance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Rail safety management system (SMS) is implemented in accordance with organisational and regulatory requirements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System effectiveness is assessed against organisational and regulatory requirements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Rail SMS is audited in accordance with established procedures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t>Audit procedures are reviewed regularly to identify necessary changes and opportunities for continual improvement</w:t>
            </w:r>
          </w:p>
        </w:tc>
      </w:tr>
    </w:tbl>
    <w:p w:rsidR="000D1571" w:rsidP="00457547">
      <w:pPr>
        <w:pStyle w:val="BodyText"/>
      </w:pPr>
    </w:p>
    <w:p w:rsidR="000D1571" w:rsidP="00457547">
      <w:pPr>
        <w:pStyle w:val="BodyText"/>
      </w:pPr>
    </w:p>
    <w:p w:rsidR="00000000" w:rsidRPr="00457547" w:rsidP="00457547">
      <w:pPr>
        <w:pStyle w:val="Heading1"/>
      </w:pPr>
      <w:bookmarkStart w:id="7" w:name="O_752310"/>
      <w:bookmarkEnd w:id="7"/>
      <w:r w:rsidRPr="00457547">
        <w:t>Foundation Skills</w:t>
      </w:r>
    </w:p>
    <w:p w:rsidR="000D1571" w:rsidP="000D1571">
      <w:pPr>
        <w:pStyle w:val="BodyText"/>
      </w:pPr>
      <w:r w:rsidRPr="00457547">
        <w:t>Foundation skills essential to performance are explicit in the performance criteria of this unit of comp</w:t>
      </w:r>
      <w:r w:rsidRPr="00457547">
        <w:t>etency.</w:t>
      </w:r>
    </w:p>
    <w:p w:rsidR="00000000" w:rsidRPr="00457547" w:rsidP="00457547">
      <w:pPr>
        <w:pStyle w:val="Heading1"/>
      </w:pPr>
      <w:bookmarkStart w:id="8" w:name="O_752311"/>
      <w:bookmarkEnd w:id="8"/>
      <w:r w:rsidRPr="00457547">
        <w:t>Range of Conditions</w:t>
      </w:r>
    </w:p>
    <w:p w:rsidR="00000000" w:rsidRPr="00457547" w:rsidP="000D1571">
      <w:pPr>
        <w:pStyle w:val="BodyText"/>
      </w:pPr>
      <w:r w:rsidRPr="00457547">
        <w:t>Range is restricted to essential operating conditions and any other variables essential to the work environment.</w:t>
      </w:r>
    </w:p>
    <w:p w:rsidR="000D1571" w:rsidP="000D1571">
      <w:pPr>
        <w:pStyle w:val="BodyText"/>
      </w:pPr>
      <w:r w:rsidRPr="00457547">
        <w:t>Non-essential conditions can be found in the Companion Volume Implementation Guide.</w:t>
      </w:r>
    </w:p>
    <w:p w:rsidR="00000000" w:rsidRPr="00457547" w:rsidP="00457547">
      <w:pPr>
        <w:pStyle w:val="Heading1"/>
      </w:pPr>
      <w:bookmarkStart w:id="9" w:name="O_752312"/>
      <w:bookmarkEnd w:id="9"/>
      <w:r w:rsidRPr="00457547">
        <w:t>Unit Mapping Information</w:t>
      </w:r>
    </w:p>
    <w:p w:rsidR="000D1571" w:rsidP="000D1571">
      <w:pPr>
        <w:pStyle w:val="BodyText"/>
      </w:pPr>
      <w:r w:rsidRPr="00457547">
        <w:t>This unit replaces and is equivalent to TLIF4105A Manage rail safety compliance.</w:t>
      </w:r>
    </w:p>
    <w:p w:rsidR="00000000" w:rsidRPr="00457547" w:rsidP="00457547">
      <w:pPr>
        <w:pStyle w:val="Heading1"/>
      </w:pPr>
      <w:bookmarkStart w:id="10" w:name="O_752319"/>
      <w:bookmarkEnd w:id="10"/>
      <w:r w:rsidRPr="00457547">
        <w:t>Links</w:t>
      </w:r>
    </w:p>
    <w:p w:rsidR="00000000" w:rsidRPr="00457547" w:rsidP="000D1571">
      <w:pPr>
        <w:pStyle w:val="BodyText"/>
      </w:pPr>
      <w:r w:rsidRPr="00457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5E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7547" w:rsidP="000D1571">
      <w:pPr>
        <w:pStyle w:val="BodyText"/>
        <w:sectPr w:rsidSect="004575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547" w:rsidP="00457547">
      <w:pPr>
        <w:pStyle w:val="SuperHeading"/>
      </w:pPr>
      <w:r w:rsidRPr="00457547">
        <w:t>Assessment Requirements for TLIF4105 Manage rail safety complia</w:t>
      </w:r>
      <w:r w:rsidRPr="00457547">
        <w:t>nce</w:t>
      </w:r>
    </w:p>
    <w:p w:rsidR="00000000" w:rsidRPr="00457547" w:rsidP="00457547">
      <w:pPr>
        <w:pStyle w:val="Heading1"/>
      </w:pPr>
      <w:bookmarkStart w:id="11" w:name="O_752314"/>
      <w:bookmarkEnd w:id="11"/>
      <w:r w:rsidRPr="00457547">
        <w:t>Modification History</w:t>
      </w:r>
    </w:p>
    <w:p w:rsidR="000D1571" w:rsidP="000D1571">
      <w:pPr>
        <w:pStyle w:val="BodyText"/>
      </w:pPr>
      <w:r w:rsidRPr="00457547">
        <w:t>Release 1. This is the first release of this unit of competency in the TLI Transport and Logistics Training Package.</w:t>
      </w:r>
    </w:p>
    <w:p w:rsidR="00000000" w:rsidRPr="00457547" w:rsidP="00457547">
      <w:pPr>
        <w:pStyle w:val="Heading1"/>
      </w:pPr>
      <w:bookmarkStart w:id="12" w:name="O_752315"/>
      <w:bookmarkEnd w:id="12"/>
      <w:r w:rsidRPr="0045754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Evidence required to demonstrate competen</w:t>
            </w:r>
            <w:r w:rsidRPr="00457547">
              <w:t>ce in this unit must be relevant to and satisfy all of the requirements of the elements and performance criteria on at least one occasion and include: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ListBullet"/>
            </w:pPr>
            <w:r w:rsidRPr="00457547">
              <w:t xml:space="preserve">adapting to changes in relevant legislation and regulations </w:t>
            </w:r>
          </w:p>
          <w:p w:rsidR="00000000" w:rsidRPr="00457547" w:rsidP="00457547">
            <w:pPr>
              <w:pStyle w:val="ListBullet"/>
            </w:pPr>
            <w:r w:rsidRPr="00457547">
              <w:t>applying relevant legislation and workplace procedures</w:t>
            </w:r>
          </w:p>
          <w:p w:rsidR="00000000" w:rsidRPr="00457547" w:rsidP="00457547">
            <w:pPr>
              <w:pStyle w:val="ListBullet"/>
            </w:pPr>
            <w:r w:rsidRPr="00457547">
              <w:t>auditing a rail safety compliance system</w:t>
            </w:r>
          </w:p>
          <w:p w:rsidR="00000000" w:rsidRPr="00457547" w:rsidP="00457547">
            <w:pPr>
              <w:pStyle w:val="ListBullet"/>
            </w:pPr>
            <w:r w:rsidRPr="00457547">
              <w:t xml:space="preserve">communicating effectively with others </w:t>
            </w:r>
          </w:p>
          <w:p w:rsidR="00000000" w:rsidRPr="00457547" w:rsidP="00457547">
            <w:pPr>
              <w:pStyle w:val="ListBullet"/>
            </w:pPr>
            <w:r w:rsidRPr="00457547">
              <w:t>identifying or establishing rail safety compliance within an organisation</w:t>
            </w:r>
          </w:p>
          <w:p w:rsidR="00000000" w:rsidRPr="00457547" w:rsidP="00457547">
            <w:pPr>
              <w:pStyle w:val="ListBullet"/>
            </w:pPr>
            <w:r w:rsidRPr="00457547">
              <w:t>monitoring activities and taking appropriate ac</w:t>
            </w:r>
            <w:r w:rsidRPr="00457547">
              <w:t>tion to manage different contexts, risk situations and environments</w:t>
            </w:r>
          </w:p>
          <w:p w:rsidR="00000000" w:rsidRPr="00457547" w:rsidP="00457547">
            <w:pPr>
              <w:pStyle w:val="ListBullet"/>
            </w:pPr>
            <w:r w:rsidRPr="00457547">
              <w:t>organising audits and reviews of an organisation’s safety compliance system</w:t>
            </w:r>
          </w:p>
          <w:p w:rsidR="00000000" w:rsidRPr="00457547" w:rsidP="00457547">
            <w:pPr>
              <w:pStyle w:val="ListBullet"/>
            </w:pPr>
            <w:r w:rsidRPr="00457547">
              <w:t>reading and interpreting relevant documentation, and applying acquired information/knowledge to management activ</w:t>
            </w:r>
            <w:r w:rsidRPr="00457547">
              <w:t>ities</w:t>
            </w:r>
          </w:p>
          <w:p w:rsidR="00000000" w:rsidRPr="00457547" w:rsidP="00457547">
            <w:pPr>
              <w:pStyle w:val="ListBullet"/>
            </w:pPr>
            <w:r w:rsidRPr="00457547">
              <w:t>recognising non</w:t>
            </w:r>
            <w:r w:rsidRPr="00457547">
              <w:noBreakHyphen/>
              <w:t>conformance within rail safety requirements and taking appropriate action to rectify, in accordance with organisational policies and procedures</w:t>
            </w:r>
          </w:p>
          <w:p w:rsidR="00000000" w:rsidRPr="00457547" w:rsidP="00457547">
            <w:pPr>
              <w:pStyle w:val="ListBullet"/>
            </w:pPr>
            <w:r w:rsidRPr="00457547">
              <w:t>working collaboratively with employees and management to implement an organisation’s safet</w:t>
            </w:r>
            <w:r w:rsidRPr="00457547">
              <w:t>y compliance system.</w:t>
            </w:r>
          </w:p>
        </w:tc>
      </w:tr>
    </w:tbl>
    <w:p w:rsidR="00000000" w:rsidRPr="00457547" w:rsidP="00457547">
      <w:pPr>
        <w:pStyle w:val="BodyText"/>
      </w:pPr>
    </w:p>
    <w:p w:rsidR="00000000" w:rsidRPr="00457547" w:rsidP="00457547">
      <w:pPr>
        <w:pStyle w:val="AllowPageBreak"/>
      </w:pPr>
    </w:p>
    <w:p w:rsidR="00000000" w:rsidRPr="00457547" w:rsidP="00457547">
      <w:pPr>
        <w:pStyle w:val="Heading1"/>
      </w:pPr>
      <w:bookmarkStart w:id="13" w:name="O_752316"/>
      <w:bookmarkEnd w:id="13"/>
      <w:r w:rsidRPr="0045754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47">
            <w:pPr>
              <w:pStyle w:val="BodyText"/>
              <w:rPr>
                <w:lang w:val="en-NZ"/>
              </w:rPr>
            </w:pPr>
            <w:r w:rsidRPr="0045754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ListBullet"/>
            </w:pPr>
            <w:r w:rsidRPr="00457547">
              <w:t>auditing principles and practice</w:t>
            </w:r>
          </w:p>
          <w:p w:rsidR="00000000" w:rsidRPr="00457547" w:rsidP="00457547">
            <w:pPr>
              <w:pStyle w:val="ListBullet"/>
            </w:pPr>
            <w:r w:rsidRPr="00457547">
              <w:t>components of a rail safety compliance system</w:t>
            </w:r>
          </w:p>
          <w:p w:rsidR="00000000" w:rsidRPr="00457547" w:rsidP="00457547">
            <w:pPr>
              <w:pStyle w:val="ListBullet"/>
            </w:pPr>
            <w:r w:rsidRPr="00457547">
              <w:t>options and resources for providing training and learning opportunities for employees about rail safety compliance</w:t>
            </w:r>
          </w:p>
          <w:p w:rsidR="00000000" w:rsidRPr="00457547" w:rsidP="00457547">
            <w:pPr>
              <w:pStyle w:val="ListBullet"/>
            </w:pPr>
            <w:r w:rsidRPr="00457547">
              <w:t>organisational systems for risk management and risk mitigation</w:t>
            </w:r>
          </w:p>
          <w:p w:rsidR="00000000" w:rsidRPr="00457547" w:rsidP="00457547">
            <w:pPr>
              <w:pStyle w:val="ListBullet"/>
            </w:pPr>
            <w:r w:rsidRPr="00457547">
              <w:t>procedures and tools for monitoring and reviewing organisation’s rail safety compliance system and related policy and procedures, and for reporting outcomes</w:t>
            </w:r>
          </w:p>
          <w:p w:rsidR="00000000" w:rsidRPr="00457547" w:rsidP="00457547">
            <w:pPr>
              <w:pStyle w:val="ListBullet"/>
            </w:pPr>
            <w:r w:rsidRPr="00457547">
              <w:t>relevant legislation, regulations, permit and licence requirements relating to rail safety complia</w:t>
            </w:r>
            <w:r w:rsidRPr="00457547">
              <w:t>nce</w:t>
            </w:r>
          </w:p>
          <w:p w:rsidR="00000000" w:rsidRPr="00457547" w:rsidP="00457547">
            <w:pPr>
              <w:pStyle w:val="ListBullet"/>
            </w:pPr>
            <w:r w:rsidRPr="00457547">
              <w:t>responsibilities of organisation and employees for implementing a rail safety compliance system.</w:t>
            </w:r>
          </w:p>
        </w:tc>
      </w:tr>
    </w:tbl>
    <w:p w:rsidR="00000000" w:rsidRPr="00457547" w:rsidP="00457547">
      <w:pPr>
        <w:pStyle w:val="BodyText"/>
      </w:pPr>
    </w:p>
    <w:p w:rsidR="00000000" w:rsidRPr="00457547" w:rsidP="00457547">
      <w:pPr>
        <w:pStyle w:val="AllowPageBreak"/>
      </w:pPr>
    </w:p>
    <w:p w:rsidR="00000000" w:rsidRPr="00457547" w:rsidP="00457547">
      <w:pPr>
        <w:pStyle w:val="Heading1"/>
      </w:pPr>
      <w:bookmarkStart w:id="14" w:name="O_752317"/>
      <w:bookmarkEnd w:id="14"/>
      <w:r w:rsidRPr="0045754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1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47" w:rsidP="00457547">
            <w:pPr>
              <w:pStyle w:val="BodyText"/>
            </w:pPr>
            <w:r w:rsidRPr="00457547">
              <w:t xml:space="preserve">As a minimum, assessors must satisfy applicable regulatory requirements, which include requirements in the </w:t>
            </w:r>
            <w:r w:rsidRPr="00457547">
              <w:rPr>
                <w:rStyle w:val="Emphasis"/>
              </w:rPr>
              <w:t>Standards for Registered Training Organisations</w:t>
            </w:r>
            <w:r w:rsidRPr="00457547">
              <w:t xml:space="preserve"> current at the time of assessment. </w:t>
            </w:r>
          </w:p>
          <w:p w:rsidR="00000000" w:rsidRPr="00457547" w:rsidP="00457547">
            <w:pPr>
              <w:pStyle w:val="BodyText"/>
            </w:pPr>
            <w:r w:rsidRPr="00457547">
              <w:t xml:space="preserve">As a minimum, assessment must satisfy applicable regulatory requirements, which include requirements in the </w:t>
            </w:r>
            <w:r w:rsidRPr="00457547">
              <w:rPr>
                <w:rStyle w:val="Emphasis"/>
              </w:rPr>
              <w:t>Standards for Registered Training Organisations</w:t>
            </w:r>
            <w:r w:rsidRPr="00457547">
              <w:t xml:space="preserve"> current at the t</w:t>
            </w:r>
            <w:r w:rsidRPr="00457547">
              <w:t>ime of assessment.</w:t>
            </w:r>
          </w:p>
          <w:p w:rsidR="00000000" w:rsidRPr="00457547" w:rsidP="00457547">
            <w:pPr>
              <w:pStyle w:val="BodyText"/>
            </w:pPr>
            <w:r w:rsidRPr="00457547">
              <w:t>Assessment must occur in workplace operational situations or, where this is not available, in simulated workplace operational situations that replicate rail workplace conditions.</w:t>
            </w:r>
          </w:p>
          <w:p w:rsidR="00000000" w:rsidRPr="00457547" w:rsidP="00457547">
            <w:pPr>
              <w:pStyle w:val="BodyText"/>
            </w:pPr>
            <w:r w:rsidRPr="00457547">
              <w:t>Assessment processes and techniques must be appropriate to</w:t>
            </w:r>
            <w:r w:rsidRPr="00457547">
              <w:t xml:space="preserve"> the language, literacy and numeracy requirements of the work being performed and the needs of the candidate.</w:t>
            </w:r>
          </w:p>
          <w:p w:rsidR="00000000" w:rsidRPr="00457547" w:rsidP="00457547">
            <w:pPr>
              <w:pStyle w:val="BodyText"/>
            </w:pPr>
            <w:r w:rsidRPr="00457547">
              <w:t>Resources for assessment include:</w:t>
            </w:r>
          </w:p>
          <w:p w:rsidR="00000000" w:rsidRPr="00457547" w:rsidP="00457547">
            <w:pPr>
              <w:pStyle w:val="ListBullet"/>
            </w:pPr>
            <w:r w:rsidRPr="00457547">
              <w:t>a range of relevant exercises, case studies and/or simulations</w:t>
            </w:r>
          </w:p>
          <w:p w:rsidR="00000000" w:rsidRPr="00457547" w:rsidP="00457547">
            <w:pPr>
              <w:pStyle w:val="ListBullet"/>
            </w:pPr>
            <w:r w:rsidRPr="00457547">
              <w:t>relevant and appropriate materials, tools, equip</w:t>
            </w:r>
            <w:r w:rsidRPr="00457547">
              <w:t>ment and personal protective equipment currently used in industry</w:t>
            </w:r>
          </w:p>
          <w:p w:rsidR="00000000" w:rsidRPr="00457547" w:rsidP="00457547">
            <w:pPr>
              <w:pStyle w:val="ListBullet"/>
            </w:pPr>
            <w:r w:rsidRPr="00457547">
              <w:t>applicable documentation including workplace procedures, regulations, codes of practice and operation manuals.</w:t>
            </w:r>
          </w:p>
        </w:tc>
      </w:tr>
    </w:tbl>
    <w:p w:rsidR="000D1571" w:rsidP="00457547">
      <w:pPr>
        <w:pStyle w:val="BodyText"/>
      </w:pPr>
    </w:p>
    <w:p w:rsidR="000D1571" w:rsidP="00457547">
      <w:pPr>
        <w:pStyle w:val="BodyText"/>
      </w:pPr>
    </w:p>
    <w:p w:rsidR="00000000" w:rsidRPr="00457547" w:rsidP="00457547">
      <w:pPr>
        <w:pStyle w:val="Heading1"/>
      </w:pPr>
      <w:bookmarkStart w:id="15" w:name="O_752320"/>
      <w:bookmarkEnd w:id="15"/>
      <w:r w:rsidRPr="00457547">
        <w:t>Links</w:t>
      </w:r>
    </w:p>
    <w:p w:rsidR="00000000" w:rsidRPr="00457547" w:rsidP="000D1571">
      <w:pPr>
        <w:pStyle w:val="BodyText"/>
      </w:pPr>
      <w:r w:rsidRPr="00457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5E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7547" w:rsidP="00457547"/>
    <w:sectPr w:rsidSect="004575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 w:rsidRPr="000D1571" w:rsidP="000D1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71" w:rsidP="00457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571" w:rsidP="00457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1571" w:rsidP="004575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 w:rsidP="00457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571">
      <w:t>Approved</w:t>
    </w:r>
    <w:r w:rsidR="000D15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5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571">
      <w:rPr>
        <w:noProof/>
      </w:rPr>
      <w:t>4</w:t>
    </w:r>
    <w:r>
      <w:rPr>
        <w:noProof/>
      </w:rPr>
      <w:fldChar w:fldCharType="end"/>
    </w:r>
  </w:p>
  <w:p w:rsidR="00457547" w:rsidP="00457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5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571">
      <w:t>Industry Skills Australia</w:t>
    </w:r>
    <w:r w:rsidR="000D1571">
      <w:fldChar w:fldCharType="end"/>
    </w:r>
  </w:p>
  <w:p w:rsidR="00457547" w:rsidP="00457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547" w:rsidRPr="000D1571" w:rsidP="000D1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71" w:rsidRPr="002D2AF8" w:rsidP="00457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TLIF4105 Manage rail safety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571" w:rsidP="004575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47" w:rsidRPr="002D2AF8" w:rsidP="00457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571">
      <w:t>TLIF4105 Manage rail safety compliance</w:t>
    </w:r>
    <w:r w:rsidR="000D15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571">
      <w:rPr>
        <w:noProof/>
      </w:rPr>
      <w:t>2 March 2025</w:t>
    </w:r>
    <w:r>
      <w:fldChar w:fldCharType="end"/>
    </w:r>
  </w:p>
  <w:p w:rsidR="00457547" w:rsidP="00457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20B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EB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547"/>
  </w:style>
  <w:style w:type="character" w:customStyle="1" w:styleId="Heading1Char">
    <w:name w:val="Heading 1 Char"/>
    <w:basedOn w:val="DefaultParagraphFont"/>
    <w:link w:val="Heading1"/>
    <w:rsid w:val="00457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5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547"/>
    <w:rPr>
      <w:b/>
      <w:spacing w:val="0"/>
    </w:rPr>
  </w:style>
  <w:style w:type="character" w:styleId="Emphasis">
    <w:name w:val="Emphasis"/>
    <w:basedOn w:val="DefaultParagraphFont"/>
    <w:qFormat/>
    <w:rsid w:val="00457547"/>
    <w:rPr>
      <w:i/>
    </w:rPr>
  </w:style>
  <w:style w:type="paragraph" w:customStyle="1" w:styleId="SuperHeading">
    <w:name w:val="SuperHeading"/>
    <w:basedOn w:val="Normal"/>
    <w:rsid w:val="00457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5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547"/>
  </w:style>
  <w:style w:type="paragraph" w:styleId="TableofFigures">
    <w:name w:val="table of figures"/>
    <w:basedOn w:val="Normal"/>
    <w:next w:val="Normal"/>
    <w:semiHidden/>
    <w:rsid w:val="00457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5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547"/>
    <w:rPr>
      <w:rFonts w:ascii="Wingdings" w:hAnsi="Wingdings"/>
    </w:rPr>
  </w:style>
  <w:style w:type="paragraph" w:customStyle="1" w:styleId="TableHeading">
    <w:name w:val="Table Heading"/>
    <w:basedOn w:val="HeadingBase"/>
    <w:rsid w:val="00457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547"/>
    <w:rPr>
      <w:color w:val="0033CC"/>
      <w:u w:val="none"/>
    </w:rPr>
  </w:style>
  <w:style w:type="paragraph" w:customStyle="1" w:styleId="BodyTextRight">
    <w:name w:val="Body Text Right"/>
    <w:basedOn w:val="BodyText"/>
    <w:rsid w:val="00457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547"/>
    <w:rPr>
      <w:sz w:val="32"/>
    </w:rPr>
  </w:style>
  <w:style w:type="paragraph" w:customStyle="1" w:styleId="HeadingProcedure">
    <w:name w:val="Heading Procedure"/>
    <w:basedOn w:val="HeadingBase"/>
    <w:next w:val="Normal"/>
    <w:rsid w:val="00457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547"/>
    <w:pPr>
      <w:spacing w:before="60" w:after="60"/>
    </w:pPr>
  </w:style>
  <w:style w:type="paragraph" w:styleId="ListContinue">
    <w:name w:val="List Continue"/>
    <w:basedOn w:val="List"/>
    <w:rsid w:val="00457547"/>
    <w:pPr>
      <w:ind w:firstLine="0"/>
    </w:pPr>
  </w:style>
  <w:style w:type="paragraph" w:customStyle="1" w:styleId="ListNote">
    <w:name w:val="List Note"/>
    <w:basedOn w:val="List"/>
    <w:rsid w:val="00457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547"/>
    <w:rPr>
      <w:rFonts w:ascii="Courier New" w:hAnsi="Courier New"/>
    </w:rPr>
  </w:style>
  <w:style w:type="paragraph" w:customStyle="1" w:styleId="NoteBullet">
    <w:name w:val="Note Bullet"/>
    <w:basedOn w:val="Note"/>
    <w:rsid w:val="00457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5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547"/>
    <w:rPr>
      <w:b/>
      <w:smallCaps/>
    </w:rPr>
  </w:style>
  <w:style w:type="paragraph" w:customStyle="1" w:styleId="TableListNumber">
    <w:name w:val="Table List Number"/>
    <w:basedOn w:val="ListNumber"/>
    <w:rsid w:val="00457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547"/>
    <w:pPr>
      <w:numPr>
        <w:numId w:val="8"/>
      </w:numPr>
    </w:pPr>
  </w:style>
  <w:style w:type="paragraph" w:customStyle="1" w:styleId="ListAlpha2">
    <w:name w:val="List Alpha 2"/>
    <w:basedOn w:val="List2"/>
    <w:rsid w:val="00457547"/>
    <w:pPr>
      <w:numPr>
        <w:numId w:val="7"/>
      </w:numPr>
    </w:pPr>
  </w:style>
  <w:style w:type="paragraph" w:styleId="List2">
    <w:name w:val="List 2"/>
    <w:basedOn w:val="BodyText"/>
    <w:rsid w:val="00457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5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547"/>
    <w:pPr>
      <w:numPr>
        <w:numId w:val="3"/>
      </w:numPr>
    </w:pPr>
  </w:style>
  <w:style w:type="paragraph" w:styleId="ListContinue2">
    <w:name w:val="List Continue 2"/>
    <w:basedOn w:val="List2"/>
    <w:rsid w:val="00457547"/>
    <w:pPr>
      <w:ind w:firstLine="0"/>
    </w:pPr>
  </w:style>
  <w:style w:type="paragraph" w:styleId="ListContinue3">
    <w:name w:val="List Continue 3"/>
    <w:basedOn w:val="List3"/>
    <w:rsid w:val="00457547"/>
    <w:pPr>
      <w:ind w:left="1021" w:firstLine="0"/>
    </w:pPr>
  </w:style>
  <w:style w:type="paragraph" w:styleId="ListContinue4">
    <w:name w:val="List Continue 4"/>
    <w:basedOn w:val="List4"/>
    <w:rsid w:val="00457547"/>
    <w:pPr>
      <w:ind w:firstLine="0"/>
    </w:pPr>
  </w:style>
  <w:style w:type="paragraph" w:styleId="ListContinue5">
    <w:name w:val="List Continue 5"/>
    <w:basedOn w:val="List5"/>
    <w:rsid w:val="00457547"/>
    <w:pPr>
      <w:ind w:firstLine="0"/>
    </w:pPr>
  </w:style>
  <w:style w:type="paragraph" w:styleId="ListNumber3">
    <w:name w:val="List Number 3"/>
    <w:basedOn w:val="List3"/>
    <w:rsid w:val="00457547"/>
    <w:pPr>
      <w:numPr>
        <w:numId w:val="4"/>
      </w:numPr>
    </w:pPr>
  </w:style>
  <w:style w:type="paragraph" w:styleId="ListNumber4">
    <w:name w:val="List Number 4"/>
    <w:basedOn w:val="List4"/>
    <w:rsid w:val="00457547"/>
    <w:pPr>
      <w:numPr>
        <w:numId w:val="5"/>
      </w:numPr>
    </w:pPr>
  </w:style>
  <w:style w:type="paragraph" w:styleId="ListNumber5">
    <w:name w:val="List Number 5"/>
    <w:basedOn w:val="List5"/>
    <w:rsid w:val="00457547"/>
    <w:pPr>
      <w:numPr>
        <w:numId w:val="6"/>
      </w:numPr>
    </w:pPr>
  </w:style>
  <w:style w:type="paragraph" w:styleId="BlockText">
    <w:name w:val="Block Text"/>
    <w:basedOn w:val="Normal"/>
    <w:rsid w:val="00457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547"/>
    <w:rPr>
      <w:sz w:val="16"/>
      <w:vertAlign w:val="superscript"/>
    </w:rPr>
  </w:style>
  <w:style w:type="character" w:customStyle="1" w:styleId="Symbols">
    <w:name w:val="Symbols"/>
    <w:basedOn w:val="DefaultParagraphFont"/>
    <w:rsid w:val="00457547"/>
    <w:rPr>
      <w:rFonts w:ascii="Symbol" w:hAnsi="Symbol"/>
    </w:rPr>
  </w:style>
  <w:style w:type="character" w:customStyle="1" w:styleId="MenuOptions">
    <w:name w:val="Menu Options"/>
    <w:basedOn w:val="DefaultParagraphFont"/>
    <w:rsid w:val="00457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547"/>
    <w:rPr>
      <w:b/>
    </w:rPr>
  </w:style>
  <w:style w:type="character" w:customStyle="1" w:styleId="Underlined">
    <w:name w:val="Underlined"/>
    <w:basedOn w:val="DefaultParagraphFont"/>
    <w:rsid w:val="00457547"/>
    <w:rPr>
      <w:u w:val="single"/>
    </w:rPr>
  </w:style>
  <w:style w:type="paragraph" w:customStyle="1" w:styleId="TableBodyTextRight">
    <w:name w:val="Table Body Text Right"/>
    <w:basedOn w:val="TableBodyText"/>
    <w:rsid w:val="00457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547"/>
    <w:rPr>
      <w:sz w:val="18"/>
    </w:rPr>
  </w:style>
  <w:style w:type="paragraph" w:customStyle="1" w:styleId="BodySmallRight">
    <w:name w:val="Body Small Right"/>
    <w:basedOn w:val="BodyTextRight"/>
    <w:rsid w:val="00457547"/>
    <w:rPr>
      <w:sz w:val="18"/>
      <w:szCs w:val="18"/>
    </w:rPr>
  </w:style>
  <w:style w:type="paragraph" w:customStyle="1" w:styleId="MarginEdition">
    <w:name w:val="Margin Edition"/>
    <w:basedOn w:val="MarginNote"/>
    <w:rsid w:val="00457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547"/>
    <w:rPr>
      <w:sz w:val="2"/>
      <w:szCs w:val="2"/>
    </w:rPr>
  </w:style>
  <w:style w:type="character" w:customStyle="1" w:styleId="Small">
    <w:name w:val="Small"/>
    <w:basedOn w:val="DefaultParagraphFont"/>
    <w:rsid w:val="00457547"/>
    <w:rPr>
      <w:sz w:val="16"/>
    </w:rPr>
  </w:style>
  <w:style w:type="paragraph" w:customStyle="1" w:styleId="WideTable">
    <w:name w:val="Wide Table"/>
    <w:basedOn w:val="Normal"/>
    <w:rsid w:val="00457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547"/>
  </w:style>
  <w:style w:type="paragraph" w:styleId="Quote">
    <w:name w:val="Quote"/>
    <w:basedOn w:val="Heading1"/>
    <w:link w:val="QuoteChar"/>
    <w:qFormat/>
    <w:rsid w:val="00457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547"/>
    <w:pPr>
      <w:pageBreakBefore/>
    </w:pPr>
  </w:style>
  <w:style w:type="paragraph" w:customStyle="1" w:styleId="Border">
    <w:name w:val="Border"/>
    <w:basedOn w:val="Normal"/>
    <w:qFormat/>
    <w:rsid w:val="00457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547"/>
    <w:rPr>
      <w:u w:val="single"/>
    </w:rPr>
  </w:style>
  <w:style w:type="character" w:customStyle="1" w:styleId="BoldandItalics">
    <w:name w:val="Bold and Italics"/>
    <w:qFormat/>
    <w:rsid w:val="00457547"/>
    <w:rPr>
      <w:b/>
      <w:i/>
      <w:u w:val="none"/>
    </w:rPr>
  </w:style>
  <w:style w:type="paragraph" w:styleId="BalloonText">
    <w:name w:val="Balloon Text"/>
    <w:basedOn w:val="Normal"/>
    <w:link w:val="BalloonTextChar"/>
    <w:rsid w:val="00457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547"/>
    <w:pPr>
      <w:spacing w:before="0" w:after="0"/>
    </w:pPr>
  </w:style>
  <w:style w:type="paragraph" w:customStyle="1" w:styleId="BodyTextBold">
    <w:name w:val="Body Text Bold"/>
    <w:basedOn w:val="BodyText"/>
    <w:qFormat/>
    <w:rsid w:val="00457547"/>
    <w:rPr>
      <w:b/>
    </w:rPr>
  </w:style>
  <w:style w:type="character" w:styleId="Hyperlink">
    <w:name w:val="Hyperlink"/>
    <w:basedOn w:val="DefaultParagraphFont"/>
    <w:uiPriority w:val="99"/>
    <w:unhideWhenUsed/>
    <w:rsid w:val="000D1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6579</Characters>
  <Application>Microsoft Office Word</Application>
  <DocSecurity>0</DocSecurity>
  <Lines>199</Lines>
  <Paragraphs>118</Paragraphs>
  <ScaleCrop>false</ScaleCrop>
  <Company>Author-it Software Corporation Ltd.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TLIF4105 Manage rail safety compliance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2025-03-01T19:39:00Z</dcterms:created>
  <dcterms:modified xsi:type="dcterms:W3CDTF">2025-03-01T19:39:00Z</dcterms:modified>
</cp:coreProperties>
</file>