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B81" w:rsidP="00751B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TLIF4100 Identify and meet rail safety regulatory compliance requirements</w:t>
      </w:r>
      <w:r>
        <w:fldChar w:fldCharType="end"/>
      </w:r>
    </w:p>
    <w:p w:rsidR="00751B81" w:rsidP="00751B81">
      <w:pPr>
        <w:pStyle w:val="Version"/>
        <w:sectPr w:rsidSect="00946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6896" w:rsidP="00946896">
      <w:pPr>
        <w:pStyle w:val="SuperHeading"/>
      </w:pPr>
      <w:r w:rsidRPr="00946896">
        <w:t>TLIF4100 Identify and meet rail safety regulatory compliance requirements</w:t>
      </w:r>
    </w:p>
    <w:p w:rsidR="00000000" w:rsidRPr="00946896" w:rsidP="00946896">
      <w:pPr>
        <w:pStyle w:val="Heading1"/>
      </w:pPr>
      <w:bookmarkStart w:id="1" w:name="O_1240602"/>
      <w:bookmarkEnd w:id="1"/>
      <w:r w:rsidRPr="009468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Release 2</w:t>
            </w:r>
            <w:r w:rsidRPr="00946896">
              <w:t>. This is the second release of this unit of competency in the TLI Transport and Logistics Training Package:</w:t>
            </w:r>
          </w:p>
          <w:p w:rsidR="00000000" w:rsidRPr="00946896" w:rsidP="00946896">
            <w:pPr>
              <w:pStyle w:val="ListBullet"/>
            </w:pPr>
            <w:r w:rsidRPr="00946896">
              <w:t>Minor statement changes in Performance Evidence</w:t>
            </w:r>
          </w:p>
          <w:p w:rsidR="00000000" w:rsidRPr="00946896" w:rsidP="00946896">
            <w:pPr>
              <w:pStyle w:val="ListBullet"/>
            </w:pPr>
            <w:r w:rsidRPr="00946896">
              <w:t>Minor statement changes in</w:t>
            </w:r>
            <w:r w:rsidRPr="00946896">
              <w:rPr>
                <w:rStyle w:val="Emphasis"/>
              </w:rPr>
              <w:t xml:space="preserve"> </w:t>
            </w:r>
            <w:r w:rsidRPr="00946896">
              <w:t>Knowledge Evidence</w:t>
            </w:r>
          </w:p>
          <w:p w:rsidR="00000000" w:rsidP="00946896">
            <w:pPr>
              <w:pStyle w:val="ListBullet"/>
              <w:rPr>
                <w:lang w:val="en-NZ"/>
              </w:rPr>
            </w:pPr>
            <w:r w:rsidRPr="00946896">
              <w:t>Minor statement changes in Assessment Conditions.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Release 1</w:t>
            </w:r>
            <w:r w:rsidRPr="00946896">
              <w:t>. This is the first release of this unit of competency in the TLI Transport and Logistics Training Pac</w:t>
            </w:r>
            <w:r w:rsidRPr="00946896">
              <w:t>kage.</w:t>
            </w:r>
          </w:p>
        </w:tc>
      </w:tr>
    </w:tbl>
    <w:p w:rsidR="00000000" w:rsidRPr="00946896" w:rsidP="00946896">
      <w:pPr>
        <w:pStyle w:val="NoPaddingFontSize1"/>
      </w:pPr>
    </w:p>
    <w:p w:rsidR="00000000" w:rsidRPr="00946896" w:rsidP="00946896">
      <w:pPr>
        <w:pStyle w:val="AllowPageBreak"/>
      </w:pPr>
    </w:p>
    <w:p w:rsidR="00000000" w:rsidRPr="00946896" w:rsidP="00946896">
      <w:pPr>
        <w:pStyle w:val="Heading1"/>
      </w:pPr>
      <w:bookmarkStart w:id="2" w:name="O_1240601"/>
      <w:bookmarkEnd w:id="2"/>
      <w:r w:rsidRPr="009468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t xml:space="preserve">This unit involves the skills and knowledge required to identify and meet rail safety regulatory requirements. </w:t>
            </w:r>
          </w:p>
          <w:p w:rsidR="00000000" w:rsidRPr="00946896" w:rsidP="00946896">
            <w:pPr>
              <w:pStyle w:val="BodyText"/>
            </w:pPr>
            <w:r w:rsidRPr="00946896">
              <w:t>It involves interpreting rail safety legislation for specific scope and nature of rail transport operator</w:t>
            </w:r>
            <w:r w:rsidRPr="00946896">
              <w:t xml:space="preserve"> railway operations.</w:t>
            </w:r>
          </w:p>
          <w:p w:rsidR="00000000" w:rsidRPr="00946896" w:rsidP="00946896">
            <w:pPr>
              <w:pStyle w:val="BodyText"/>
            </w:pPr>
            <w:r w:rsidRPr="00946896">
              <w:t>Rail safety regulatory compliance requirements can be defined by a range of rail safety operating principles such as:</w:t>
            </w:r>
          </w:p>
          <w:p w:rsidR="00000000" w:rsidRPr="00946896" w:rsidP="00946896">
            <w:pPr>
              <w:pStyle w:val="ListBullet2"/>
            </w:pPr>
            <w:r w:rsidRPr="00946896">
              <w:t>ensuring emergencies and incidents are properly managed</w:t>
            </w:r>
          </w:p>
          <w:p w:rsidR="00000000" w:rsidRPr="00946896" w:rsidP="00946896">
            <w:pPr>
              <w:pStyle w:val="ListBullet2"/>
            </w:pPr>
            <w:r w:rsidRPr="00946896">
              <w:t>ensuring interfaces between different organisations are properly defined and managed</w:t>
            </w:r>
          </w:p>
          <w:p w:rsidR="00000000" w:rsidRPr="00946896" w:rsidP="00946896">
            <w:pPr>
              <w:pStyle w:val="ListBullet2"/>
            </w:pPr>
            <w:r w:rsidRPr="00946896">
              <w:t>identifying and managing risk</w:t>
            </w:r>
          </w:p>
          <w:p w:rsidR="00000000" w:rsidRPr="00946896" w:rsidP="00946896">
            <w:pPr>
              <w:pStyle w:val="ListBullet2"/>
            </w:pPr>
            <w:r w:rsidRPr="00946896">
              <w:t>protecting persons from injury</w:t>
            </w:r>
          </w:p>
          <w:p w:rsidR="00000000" w:rsidRPr="00946896" w:rsidP="00946896">
            <w:pPr>
              <w:pStyle w:val="ListBullet2"/>
            </w:pPr>
            <w:r w:rsidRPr="00946896">
              <w:t>protecting property from damage</w:t>
            </w:r>
          </w:p>
          <w:p w:rsidR="00000000" w:rsidRPr="00946896" w:rsidP="00946896">
            <w:pPr>
              <w:pStyle w:val="ListBullet2"/>
            </w:pPr>
            <w:r w:rsidRPr="00946896">
              <w:t>track access</w:t>
            </w:r>
          </w:p>
          <w:p w:rsidR="00000000" w:rsidRPr="00946896" w:rsidP="00946896">
            <w:pPr>
              <w:pStyle w:val="ListBullet2"/>
            </w:pPr>
            <w:r w:rsidRPr="00946896">
              <w:t>train separation.</w:t>
            </w:r>
          </w:p>
          <w:p w:rsidR="00000000" w:rsidRPr="00946896" w:rsidP="00946896">
            <w:pPr>
              <w:pStyle w:val="BodyText"/>
            </w:pPr>
            <w:r w:rsidRPr="00946896">
              <w:t>No licensing, legislative or certification requ</w:t>
            </w:r>
            <w:r w:rsidRPr="00946896">
              <w:t>irements apply to this unit at the time of publication.</w:t>
            </w:r>
          </w:p>
        </w:tc>
      </w:tr>
    </w:tbl>
    <w:p w:rsidR="00000000" w:rsidRPr="00946896" w:rsidP="00946896">
      <w:pPr>
        <w:pStyle w:val="NoPaddingFontSize1"/>
      </w:pPr>
    </w:p>
    <w:p w:rsidR="00000000" w:rsidRPr="00946896" w:rsidP="00946896">
      <w:pPr>
        <w:pStyle w:val="AllowPageBreak"/>
      </w:pPr>
    </w:p>
    <w:p w:rsidR="00000000" w:rsidRPr="00946896" w:rsidP="00946896">
      <w:pPr>
        <w:pStyle w:val="Heading1"/>
      </w:pPr>
      <w:bookmarkStart w:id="3" w:name="O_1240600"/>
      <w:bookmarkEnd w:id="3"/>
      <w:r w:rsidRPr="009468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t>Not applicable.</w:t>
            </w:r>
          </w:p>
        </w:tc>
      </w:tr>
    </w:tbl>
    <w:p w:rsidR="00000000" w:rsidRPr="00946896" w:rsidP="00946896">
      <w:pPr>
        <w:pStyle w:val="NoPaddingFontSize1"/>
      </w:pPr>
    </w:p>
    <w:p w:rsidR="00000000" w:rsidRPr="00946896" w:rsidP="00946896">
      <w:pPr>
        <w:pStyle w:val="AllowPageBreak"/>
      </w:pPr>
    </w:p>
    <w:p w:rsidR="00000000" w:rsidRPr="00946896" w:rsidP="00946896">
      <w:pPr>
        <w:pStyle w:val="Heading1"/>
      </w:pPr>
      <w:bookmarkStart w:id="4" w:name="O_1240599"/>
      <w:bookmarkEnd w:id="4"/>
      <w:r w:rsidRPr="009468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t>F – Safety Management</w:t>
            </w:r>
          </w:p>
        </w:tc>
      </w:tr>
    </w:tbl>
    <w:p w:rsidR="00000000" w:rsidRPr="00946896" w:rsidP="00946896">
      <w:pPr>
        <w:pStyle w:val="NoPaddingFontSize1"/>
      </w:pPr>
    </w:p>
    <w:p w:rsidR="00000000" w:rsidRPr="00946896" w:rsidP="00946896">
      <w:pPr>
        <w:pStyle w:val="AllowPageBreak"/>
      </w:pPr>
    </w:p>
    <w:p w:rsidR="00000000" w:rsidRPr="00946896" w:rsidP="00946896">
      <w:pPr>
        <w:pStyle w:val="Heading1"/>
      </w:pPr>
      <w:bookmarkStart w:id="5" w:name="O_1240598"/>
      <w:bookmarkEnd w:id="5"/>
      <w:r w:rsidRPr="009468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t>Rail sector.</w:t>
            </w:r>
          </w:p>
        </w:tc>
      </w:tr>
    </w:tbl>
    <w:p w:rsidR="00000000" w:rsidRPr="00946896" w:rsidP="00946896">
      <w:pPr>
        <w:pStyle w:val="NoPaddingFontSize1"/>
      </w:pPr>
    </w:p>
    <w:p w:rsidR="00000000" w:rsidRPr="00946896" w:rsidP="00946896">
      <w:pPr>
        <w:pStyle w:val="AllowPageBreak"/>
      </w:pPr>
    </w:p>
    <w:p w:rsidR="00000000" w:rsidRPr="00946896" w:rsidP="00946896">
      <w:pPr>
        <w:pStyle w:val="Heading1"/>
      </w:pPr>
      <w:bookmarkStart w:id="6" w:name="O_1240597"/>
      <w:bookmarkEnd w:id="6"/>
      <w:r w:rsidRPr="0094689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5"/>
        <w:gridCol w:w="3109"/>
        <w:gridCol w:w="1372"/>
        <w:gridCol w:w="4301"/>
      </w:tblGrid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Elements describe the essential outcomes.</w:t>
            </w:r>
          </w:p>
        </w:tc>
        <w:tc>
          <w:tcPr>
            <w:tcW w:w="56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Performance criteria describe the performance needed to demonstrate achievement of the element.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1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Establish rail regulatory requirements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1.1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Legislation applicable to organisational railway operations is confirmed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1.2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Issues relating to rail safety regulation are determined in accordance with legislation, and the impact of these issues on railway operations and management, rail safety and sy</w:t>
            </w:r>
            <w:r w:rsidRPr="00946896">
              <w:t>stems interfaces is identified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2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Maintain currency in regulatory requirements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2.1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Changes in safety regulation are monitored and the implications of these changes for rail industry operations and technology are identified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2.2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Changes in rail safety regulatory requirements are monitored and available information, training and awareness sessions are accessed to maintain knowledge and skill base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2.3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 xml:space="preserve">Regular contact and information exchange with appropriate personnel within the </w:t>
            </w:r>
            <w:r w:rsidRPr="00946896">
              <w:t>railway organisation are undertaken to ensure compliance with regulatory requirements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3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Apply knowledge of rail regulatory requirements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3.1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Rail safety operating principles are identified and confirmed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3.2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Applicable current national and international standards, codes and local rules are identified and the relevance of these rules to rail safety regulation is confirmed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3.3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Accreditation requirements and/or conditions applicable to organisational railway operations are identified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3.4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Requirements of rail network standards applicable to organisational railway operations are identified in the context of safety management sys</w:t>
            </w:r>
            <w:r w:rsidRPr="00946896">
              <w:t>tems and risk management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3.5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Implications of using particular rail network standards for rail safety compliance are explained, as required, in accordance with organisational needs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4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Identify principles underpinning rail safety regulation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4.1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Role, func</w:t>
            </w:r>
            <w:r w:rsidRPr="00946896">
              <w:t>tion and purpose of coregulation in the rail industry are identified and explained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4.2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Role, function and purpose of an organisational safety management system and accreditation in the context of legislation and guidelines are identified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4.3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Functions and obligations of duty holders and their general duties in the context of rail safety legislation are identified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5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rPr>
                <w:rStyle w:val="SpecialBold"/>
              </w:rPr>
              <w:t>Establish and maintain rail regulatory relationships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5.1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Appropriate regulatory channels are identified and lines of communicatio</w:t>
            </w:r>
            <w:r w:rsidRPr="00946896">
              <w:t>n are established and maintained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5.2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t>Interests and requirements of the organisation are represented and promoted</w:t>
            </w:r>
          </w:p>
        </w:tc>
      </w:tr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896">
            <w:pPr>
              <w:pStyle w:val="BodyText"/>
              <w:rPr>
                <w:lang w:val="en-NZ"/>
              </w:rPr>
            </w:pPr>
            <w:r w:rsidRPr="00946896">
              <w:rPr>
                <w:rStyle w:val="SpecialBold"/>
              </w:rPr>
              <w:t>5.3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t>Feedback is exchanged and used to improve regulatory outcomes</w:t>
            </w:r>
          </w:p>
        </w:tc>
      </w:tr>
    </w:tbl>
    <w:p w:rsidR="00000000" w:rsidRPr="00946896" w:rsidP="00946896">
      <w:pPr>
        <w:pStyle w:val="NoPaddingFontSize1"/>
      </w:pPr>
    </w:p>
    <w:p w:rsidR="00000000" w:rsidRPr="00946896" w:rsidP="00946896">
      <w:pPr>
        <w:pStyle w:val="AllowPageBreak"/>
      </w:pPr>
    </w:p>
    <w:p w:rsidR="00000000" w:rsidRPr="00946896" w:rsidP="00946896">
      <w:pPr>
        <w:pStyle w:val="Heading1"/>
      </w:pPr>
      <w:bookmarkStart w:id="7" w:name="O_1240596"/>
      <w:bookmarkEnd w:id="7"/>
      <w:r w:rsidRPr="009468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t xml:space="preserve">Foundation </w:t>
            </w:r>
            <w:r w:rsidRPr="00946896">
              <w:t>skills essential to performance are explicit in the performance criteria of this unit of competency.</w:t>
            </w:r>
          </w:p>
        </w:tc>
      </w:tr>
    </w:tbl>
    <w:p w:rsidR="00000000" w:rsidRPr="00946896" w:rsidP="00946896">
      <w:pPr>
        <w:pStyle w:val="NoPaddingFontSize1"/>
      </w:pPr>
    </w:p>
    <w:p w:rsidR="00000000" w:rsidRPr="00946896" w:rsidP="00946896">
      <w:pPr>
        <w:pStyle w:val="AllowPageBreak"/>
      </w:pPr>
    </w:p>
    <w:p w:rsidR="00000000" w:rsidRPr="00946896" w:rsidP="00946896">
      <w:pPr>
        <w:pStyle w:val="Heading1"/>
      </w:pPr>
      <w:bookmarkStart w:id="8" w:name="O_1240595"/>
      <w:bookmarkEnd w:id="8"/>
      <w:r w:rsidRPr="009468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t>Range is restricted to essential operating conditions and any other variables essential to the work environment.</w:t>
            </w:r>
          </w:p>
          <w:p w:rsidR="00000000" w:rsidRPr="00946896" w:rsidP="00946896">
            <w:pPr>
              <w:pStyle w:val="BodyText"/>
            </w:pPr>
            <w:r w:rsidRPr="00946896">
              <w:t>N</w:t>
            </w:r>
            <w:r w:rsidRPr="00946896">
              <w:t>on-essential conditions can be found in the TLI Transport and Logistics Training Package Companion Volume Implementation Guide.</w:t>
            </w:r>
          </w:p>
        </w:tc>
      </w:tr>
    </w:tbl>
    <w:p w:rsidR="00000000" w:rsidRPr="00946896" w:rsidP="00946896">
      <w:pPr>
        <w:pStyle w:val="NoPaddingFontSize1"/>
      </w:pPr>
    </w:p>
    <w:p w:rsidR="00000000" w:rsidRPr="00946896" w:rsidP="00946896">
      <w:pPr>
        <w:pStyle w:val="AllowPageBreak"/>
      </w:pPr>
    </w:p>
    <w:p w:rsidR="00000000" w:rsidRPr="00946896" w:rsidP="00946896">
      <w:pPr>
        <w:pStyle w:val="Heading1"/>
      </w:pPr>
      <w:bookmarkStart w:id="9" w:name="O_1240594"/>
      <w:bookmarkEnd w:id="9"/>
      <w:r w:rsidRPr="009468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896" w:rsidP="00946896">
            <w:pPr>
              <w:pStyle w:val="BodyText"/>
            </w:pPr>
            <w:r w:rsidRPr="00946896">
              <w:t>This unit replaces and is equivalent to TLIF4100A Identify and meet rail safety re</w:t>
            </w:r>
            <w:r w:rsidRPr="00946896">
              <w:t>gulatory compliance requirements.</w:t>
            </w:r>
          </w:p>
        </w:tc>
      </w:tr>
    </w:tbl>
    <w:p w:rsidR="00000000" w:rsidRPr="00946896" w:rsidP="00946896">
      <w:pPr>
        <w:pStyle w:val="NoPaddingFontSize1"/>
      </w:pPr>
    </w:p>
    <w:p w:rsidR="00000000" w:rsidRPr="00946896" w:rsidP="00946896">
      <w:pPr>
        <w:pStyle w:val="AllowPageBreak"/>
      </w:pPr>
    </w:p>
    <w:p w:rsidR="00000000" w:rsidRPr="00946896" w:rsidP="00946896">
      <w:pPr>
        <w:pStyle w:val="Heading1"/>
      </w:pPr>
      <w:bookmarkStart w:id="10" w:name="O_1240603"/>
      <w:bookmarkEnd w:id="10"/>
      <w:r w:rsidRPr="00946896">
        <w:t>Links</w:t>
      </w:r>
    </w:p>
    <w:p w:rsidR="00000000" w:rsidRPr="00946896" w:rsidP="00751B81">
      <w:pPr>
        <w:pStyle w:val="BodyText"/>
      </w:pPr>
      <w:r w:rsidRPr="009468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50D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46896" w:rsidP="00946896"/>
    <w:sectPr w:rsidSect="009468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96" w:rsidRPr="00751B81" w:rsidP="00751B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81" w:rsidP="00946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1B81" w:rsidP="00946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51B81" w:rsidP="00946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896" w:rsidRPr="00751B81" w:rsidP="00751B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81" w:rsidRPr="002D2AF8" w:rsidP="00946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TLIF4100 Identify and meet rail safety regulatory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51B81" w:rsidP="00946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4E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549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A07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896"/>
  </w:style>
  <w:style w:type="character" w:customStyle="1" w:styleId="Heading1Char">
    <w:name w:val="Heading 1 Char"/>
    <w:basedOn w:val="DefaultParagraphFont"/>
    <w:link w:val="Heading1"/>
    <w:rsid w:val="00946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8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8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896"/>
    <w:rPr>
      <w:b/>
      <w:spacing w:val="0"/>
    </w:rPr>
  </w:style>
  <w:style w:type="paragraph" w:styleId="ListBullet2">
    <w:name w:val="List Bullet 2"/>
    <w:basedOn w:val="List2"/>
    <w:rsid w:val="009468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6896"/>
    <w:rPr>
      <w:i/>
    </w:rPr>
  </w:style>
  <w:style w:type="paragraph" w:customStyle="1" w:styleId="SuperHeading">
    <w:name w:val="SuperHeading"/>
    <w:basedOn w:val="Normal"/>
    <w:rsid w:val="00946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6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8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8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6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896"/>
  </w:style>
  <w:style w:type="paragraph" w:styleId="TableofFigures">
    <w:name w:val="table of figures"/>
    <w:basedOn w:val="Normal"/>
    <w:next w:val="Normal"/>
    <w:semiHidden/>
    <w:rsid w:val="00946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8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6896"/>
    <w:rPr>
      <w:rFonts w:ascii="Wingdings" w:hAnsi="Wingdings"/>
    </w:rPr>
  </w:style>
  <w:style w:type="paragraph" w:customStyle="1" w:styleId="TableHeading">
    <w:name w:val="Table Heading"/>
    <w:basedOn w:val="HeadingBase"/>
    <w:rsid w:val="00946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896"/>
    <w:rPr>
      <w:color w:val="0033CC"/>
      <w:u w:val="none"/>
    </w:rPr>
  </w:style>
  <w:style w:type="paragraph" w:customStyle="1" w:styleId="BodyTextRight">
    <w:name w:val="Body Text Right"/>
    <w:basedOn w:val="BodyText"/>
    <w:rsid w:val="00946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8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896"/>
    <w:rPr>
      <w:sz w:val="32"/>
    </w:rPr>
  </w:style>
  <w:style w:type="paragraph" w:customStyle="1" w:styleId="HeadingProcedure">
    <w:name w:val="Heading Procedure"/>
    <w:basedOn w:val="HeadingBase"/>
    <w:next w:val="Normal"/>
    <w:rsid w:val="00946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896"/>
    <w:pPr>
      <w:spacing w:before="60" w:after="60"/>
    </w:pPr>
  </w:style>
  <w:style w:type="paragraph" w:styleId="ListContinue">
    <w:name w:val="List Continue"/>
    <w:basedOn w:val="List"/>
    <w:rsid w:val="00946896"/>
    <w:pPr>
      <w:ind w:firstLine="0"/>
    </w:pPr>
  </w:style>
  <w:style w:type="paragraph" w:customStyle="1" w:styleId="ListNote">
    <w:name w:val="List Note"/>
    <w:basedOn w:val="List"/>
    <w:rsid w:val="00946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896"/>
    <w:rPr>
      <w:rFonts w:ascii="Courier New" w:hAnsi="Courier New"/>
    </w:rPr>
  </w:style>
  <w:style w:type="paragraph" w:customStyle="1" w:styleId="NoteBullet">
    <w:name w:val="Note Bullet"/>
    <w:basedOn w:val="Note"/>
    <w:rsid w:val="00946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8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896"/>
    <w:rPr>
      <w:b/>
      <w:smallCaps/>
    </w:rPr>
  </w:style>
  <w:style w:type="paragraph" w:customStyle="1" w:styleId="TableListNumber">
    <w:name w:val="Table List Number"/>
    <w:basedOn w:val="ListNumber"/>
    <w:rsid w:val="00946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896"/>
    <w:pPr>
      <w:numPr>
        <w:numId w:val="9"/>
      </w:numPr>
    </w:pPr>
  </w:style>
  <w:style w:type="paragraph" w:customStyle="1" w:styleId="ListAlpha2">
    <w:name w:val="List Alpha 2"/>
    <w:basedOn w:val="List2"/>
    <w:rsid w:val="00946896"/>
    <w:pPr>
      <w:numPr>
        <w:numId w:val="8"/>
      </w:numPr>
    </w:pPr>
  </w:style>
  <w:style w:type="paragraph" w:styleId="List2">
    <w:name w:val="List 2"/>
    <w:basedOn w:val="BodyText"/>
    <w:rsid w:val="00946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8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8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896"/>
    <w:pPr>
      <w:numPr>
        <w:numId w:val="4"/>
      </w:numPr>
    </w:pPr>
  </w:style>
  <w:style w:type="paragraph" w:styleId="ListContinue2">
    <w:name w:val="List Continue 2"/>
    <w:basedOn w:val="List2"/>
    <w:rsid w:val="00946896"/>
    <w:pPr>
      <w:ind w:firstLine="0"/>
    </w:pPr>
  </w:style>
  <w:style w:type="paragraph" w:styleId="ListContinue3">
    <w:name w:val="List Continue 3"/>
    <w:basedOn w:val="List3"/>
    <w:rsid w:val="00946896"/>
    <w:pPr>
      <w:ind w:left="1021" w:firstLine="0"/>
    </w:pPr>
  </w:style>
  <w:style w:type="paragraph" w:styleId="ListContinue4">
    <w:name w:val="List Continue 4"/>
    <w:basedOn w:val="List4"/>
    <w:rsid w:val="00946896"/>
    <w:pPr>
      <w:ind w:firstLine="0"/>
    </w:pPr>
  </w:style>
  <w:style w:type="paragraph" w:styleId="ListContinue5">
    <w:name w:val="List Continue 5"/>
    <w:basedOn w:val="List5"/>
    <w:rsid w:val="00946896"/>
    <w:pPr>
      <w:ind w:firstLine="0"/>
    </w:pPr>
  </w:style>
  <w:style w:type="paragraph" w:styleId="ListNumber3">
    <w:name w:val="List Number 3"/>
    <w:basedOn w:val="List3"/>
    <w:rsid w:val="00946896"/>
    <w:pPr>
      <w:numPr>
        <w:numId w:val="5"/>
      </w:numPr>
    </w:pPr>
  </w:style>
  <w:style w:type="paragraph" w:styleId="ListNumber4">
    <w:name w:val="List Number 4"/>
    <w:basedOn w:val="List4"/>
    <w:rsid w:val="00946896"/>
    <w:pPr>
      <w:numPr>
        <w:numId w:val="6"/>
      </w:numPr>
    </w:pPr>
  </w:style>
  <w:style w:type="paragraph" w:styleId="ListNumber5">
    <w:name w:val="List Number 5"/>
    <w:basedOn w:val="List5"/>
    <w:rsid w:val="00946896"/>
    <w:pPr>
      <w:numPr>
        <w:numId w:val="7"/>
      </w:numPr>
    </w:pPr>
  </w:style>
  <w:style w:type="paragraph" w:styleId="BlockText">
    <w:name w:val="Block Text"/>
    <w:basedOn w:val="Normal"/>
    <w:rsid w:val="00946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896"/>
    <w:rPr>
      <w:sz w:val="16"/>
      <w:vertAlign w:val="superscript"/>
    </w:rPr>
  </w:style>
  <w:style w:type="character" w:customStyle="1" w:styleId="Symbols">
    <w:name w:val="Symbols"/>
    <w:basedOn w:val="DefaultParagraphFont"/>
    <w:rsid w:val="00946896"/>
    <w:rPr>
      <w:rFonts w:ascii="Symbol" w:hAnsi="Symbol"/>
    </w:rPr>
  </w:style>
  <w:style w:type="character" w:customStyle="1" w:styleId="MenuOptions">
    <w:name w:val="Menu Options"/>
    <w:basedOn w:val="DefaultParagraphFont"/>
    <w:rsid w:val="00946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896"/>
    <w:rPr>
      <w:b/>
    </w:rPr>
  </w:style>
  <w:style w:type="character" w:customStyle="1" w:styleId="Underlined">
    <w:name w:val="Underlined"/>
    <w:basedOn w:val="DefaultParagraphFont"/>
    <w:rsid w:val="00946896"/>
    <w:rPr>
      <w:u w:val="single"/>
    </w:rPr>
  </w:style>
  <w:style w:type="paragraph" w:customStyle="1" w:styleId="TableBodyTextRight">
    <w:name w:val="Table Body Text Right"/>
    <w:basedOn w:val="TableBodyText"/>
    <w:rsid w:val="00946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896"/>
    <w:rPr>
      <w:sz w:val="18"/>
    </w:rPr>
  </w:style>
  <w:style w:type="paragraph" w:customStyle="1" w:styleId="BodySmallRight">
    <w:name w:val="Body Small Right"/>
    <w:basedOn w:val="BodyTextRight"/>
    <w:rsid w:val="00946896"/>
    <w:rPr>
      <w:sz w:val="18"/>
      <w:szCs w:val="18"/>
    </w:rPr>
  </w:style>
  <w:style w:type="paragraph" w:customStyle="1" w:styleId="MarginEdition">
    <w:name w:val="Margin Edition"/>
    <w:basedOn w:val="MarginNote"/>
    <w:rsid w:val="00946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896"/>
    <w:rPr>
      <w:sz w:val="2"/>
      <w:szCs w:val="2"/>
    </w:rPr>
  </w:style>
  <w:style w:type="character" w:customStyle="1" w:styleId="Small">
    <w:name w:val="Small"/>
    <w:basedOn w:val="DefaultParagraphFont"/>
    <w:rsid w:val="00946896"/>
    <w:rPr>
      <w:sz w:val="16"/>
    </w:rPr>
  </w:style>
  <w:style w:type="paragraph" w:customStyle="1" w:styleId="WideTable">
    <w:name w:val="Wide Table"/>
    <w:basedOn w:val="Normal"/>
    <w:rsid w:val="00946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896"/>
  </w:style>
  <w:style w:type="paragraph" w:styleId="Quote">
    <w:name w:val="Quote"/>
    <w:basedOn w:val="Heading1"/>
    <w:link w:val="QuoteChar"/>
    <w:qFormat/>
    <w:rsid w:val="00946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896"/>
    <w:pPr>
      <w:pageBreakBefore/>
    </w:pPr>
  </w:style>
  <w:style w:type="paragraph" w:customStyle="1" w:styleId="Border">
    <w:name w:val="Border"/>
    <w:basedOn w:val="Normal"/>
    <w:qFormat/>
    <w:rsid w:val="00946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896"/>
    <w:rPr>
      <w:u w:val="single"/>
    </w:rPr>
  </w:style>
  <w:style w:type="character" w:customStyle="1" w:styleId="BoldandItalics">
    <w:name w:val="Bold and Italics"/>
    <w:qFormat/>
    <w:rsid w:val="00946896"/>
    <w:rPr>
      <w:b/>
      <w:i/>
      <w:u w:val="none"/>
    </w:rPr>
  </w:style>
  <w:style w:type="paragraph" w:styleId="BalloonText">
    <w:name w:val="Balloon Text"/>
    <w:basedOn w:val="Normal"/>
    <w:link w:val="BalloonTextChar"/>
    <w:rsid w:val="00946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896"/>
    <w:pPr>
      <w:spacing w:before="0" w:after="0"/>
    </w:pPr>
  </w:style>
  <w:style w:type="paragraph" w:customStyle="1" w:styleId="BodyTextBold">
    <w:name w:val="Body Text Bold"/>
    <w:basedOn w:val="BodyText"/>
    <w:qFormat/>
    <w:rsid w:val="00946896"/>
    <w:rPr>
      <w:b/>
    </w:rPr>
  </w:style>
  <w:style w:type="character" w:styleId="Hyperlink">
    <w:name w:val="Hyperlink"/>
    <w:basedOn w:val="DefaultParagraphFont"/>
    <w:uiPriority w:val="99"/>
    <w:unhideWhenUsed/>
    <w:rsid w:val="00751B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4174</Characters>
  <Application>Microsoft Office Word</Application>
  <DocSecurity>0</DocSecurity>
  <Lines>198</Lines>
  <Paragraphs>96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TLIF4100 Identify and meet rail safety regulatory compliance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