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30DA" w:rsidP="002330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TLIF4099 Develop an application for, or variation to, rail accreditation</w:t>
      </w:r>
      <w:r>
        <w:fldChar w:fldCharType="end"/>
      </w:r>
    </w:p>
    <w:p w:rsidR="002330DA" w:rsidP="002330DA">
      <w:pPr>
        <w:pStyle w:val="Version"/>
        <w:sectPr w:rsidSect="007B21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216A" w:rsidP="007B216A">
      <w:pPr>
        <w:pStyle w:val="SuperHeading"/>
      </w:pPr>
      <w:r w:rsidRPr="007B216A">
        <w:t>TLIF4099 Develop an application for, or variation to, rail accreditation</w:t>
      </w:r>
    </w:p>
    <w:p w:rsidR="00000000" w:rsidRPr="007B216A" w:rsidP="007B216A">
      <w:pPr>
        <w:pStyle w:val="Heading1"/>
      </w:pPr>
      <w:bookmarkStart w:id="1" w:name="O_752190"/>
      <w:bookmarkEnd w:id="1"/>
      <w:r w:rsidRPr="007B216A">
        <w:t>Modification History</w:t>
      </w:r>
    </w:p>
    <w:p w:rsidR="002330DA" w:rsidP="002330DA">
      <w:pPr>
        <w:pStyle w:val="BodyText"/>
      </w:pPr>
      <w:r w:rsidRPr="007B216A">
        <w:t>Release 1. This is the first release of this unit of competency in the TLI Transport and Logistics Training Package.</w:t>
      </w:r>
    </w:p>
    <w:p w:rsidR="00000000" w:rsidRPr="007B216A" w:rsidP="007B216A">
      <w:pPr>
        <w:pStyle w:val="Heading1"/>
      </w:pPr>
      <w:bookmarkStart w:id="2" w:name="O_752191"/>
      <w:bookmarkEnd w:id="2"/>
      <w:r w:rsidRPr="007B216A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2330D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16A" w:rsidP="007B216A">
            <w:pPr>
              <w:pStyle w:val="BodyText"/>
            </w:pPr>
            <w:r w:rsidRPr="007B216A">
              <w:t>This unit involves the skills and knowledge required to develop an application for or variation to rail safety accreditation.</w:t>
            </w:r>
          </w:p>
          <w:p w:rsidR="00000000" w:rsidRPr="007B216A" w:rsidP="007B216A">
            <w:pPr>
              <w:pStyle w:val="BodyText"/>
            </w:pPr>
            <w:r w:rsidRPr="007B216A">
              <w:t>This unit covers the requirements to develop an application for new rail transport operator accreditation and/or for a</w:t>
            </w:r>
            <w:r w:rsidRPr="007B216A">
              <w:t xml:space="preserve"> variation to current accreditation.</w:t>
            </w:r>
          </w:p>
          <w:p w:rsidR="00000000" w:rsidRPr="007B216A" w:rsidP="007B216A">
            <w:pPr>
              <w:pStyle w:val="BodyText"/>
            </w:pPr>
            <w:r w:rsidRPr="007B216A">
              <w:t>No licensing, legislative or certification requirements apply to this unit at the time of publication.</w:t>
            </w:r>
          </w:p>
        </w:tc>
      </w:tr>
    </w:tbl>
    <w:p w:rsidR="002330DA" w:rsidP="007B216A">
      <w:pPr>
        <w:pStyle w:val="BodyText"/>
      </w:pPr>
    </w:p>
    <w:p w:rsidR="002330DA" w:rsidP="007B216A">
      <w:pPr>
        <w:pStyle w:val="BodyText"/>
      </w:pPr>
    </w:p>
    <w:p w:rsidR="00000000" w:rsidRPr="007B216A" w:rsidP="007B216A">
      <w:pPr>
        <w:pStyle w:val="Heading1"/>
      </w:pPr>
      <w:bookmarkStart w:id="3" w:name="O_752192"/>
      <w:bookmarkEnd w:id="3"/>
      <w:r w:rsidRPr="007B216A">
        <w:t>Pre-requisite Unit</w:t>
      </w:r>
    </w:p>
    <w:p w:rsidR="00000000" w:rsidRPr="007B216A" w:rsidP="002330DA">
      <w:pPr>
        <w:pStyle w:val="BodyText"/>
      </w:pPr>
      <w:r w:rsidRPr="007B216A">
        <w:t>Not applicable.</w:t>
      </w:r>
    </w:p>
    <w:p w:rsidR="00000000" w:rsidRPr="007B216A" w:rsidP="007B216A">
      <w:pPr>
        <w:pStyle w:val="Heading1"/>
      </w:pPr>
      <w:bookmarkStart w:id="4" w:name="O_752193"/>
      <w:bookmarkEnd w:id="4"/>
      <w:r w:rsidRPr="007B216A">
        <w:t>Competency Field</w:t>
      </w:r>
    </w:p>
    <w:p w:rsidR="002330DA" w:rsidP="002330DA">
      <w:pPr>
        <w:pStyle w:val="BodyText"/>
      </w:pPr>
      <w:r w:rsidRPr="007B216A">
        <w:t>F – Safety Management</w:t>
      </w:r>
    </w:p>
    <w:p w:rsidR="00000000" w:rsidRPr="007B216A" w:rsidP="007B216A">
      <w:pPr>
        <w:pStyle w:val="Heading1"/>
      </w:pPr>
      <w:bookmarkStart w:id="5" w:name="O_752194"/>
      <w:bookmarkEnd w:id="5"/>
      <w:r w:rsidRPr="007B216A">
        <w:t>Unit Sector</w:t>
      </w:r>
    </w:p>
    <w:p w:rsidR="00000000" w:rsidRPr="007B216A" w:rsidP="002330DA">
      <w:pPr>
        <w:pStyle w:val="BodyText"/>
      </w:pPr>
      <w:r w:rsidRPr="007B216A">
        <w:t>Not applicable.</w:t>
      </w:r>
    </w:p>
    <w:p w:rsidR="00000000" w:rsidRPr="007B216A" w:rsidP="007B216A">
      <w:pPr>
        <w:pStyle w:val="Heading1"/>
      </w:pPr>
      <w:bookmarkStart w:id="6" w:name="O_752195"/>
      <w:bookmarkEnd w:id="6"/>
      <w:r w:rsidRPr="007B216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7"/>
        <w:gridCol w:w="1796"/>
        <w:gridCol w:w="1"/>
        <w:gridCol w:w="560"/>
        <w:gridCol w:w="6502"/>
      </w:tblGrid>
      <w:tr w:rsidTr="002330D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16A" w:rsidP="007B216A">
            <w:pPr>
              <w:pStyle w:val="BodyText"/>
            </w:pPr>
            <w:r w:rsidRPr="007B216A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16A">
            <w:pPr>
              <w:pStyle w:val="BodyText"/>
              <w:rPr>
                <w:lang w:val="en-NZ"/>
              </w:rPr>
            </w:pPr>
            <w:r w:rsidRPr="007B216A">
              <w:rPr>
                <w:rStyle w:val="SpecialBold"/>
              </w:rPr>
              <w:t>PERFORMANCE CRITERIA</w:t>
            </w:r>
          </w:p>
        </w:tc>
      </w:tr>
      <w:tr w:rsidTr="002330D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16A">
            <w:pPr>
              <w:pStyle w:val="BodyText"/>
              <w:rPr>
                <w:lang w:val="en-NZ"/>
              </w:rPr>
            </w:pPr>
            <w:r w:rsidRPr="007B216A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16A">
            <w:pPr>
              <w:pStyle w:val="BodyText"/>
              <w:rPr>
                <w:lang w:val="en-NZ"/>
              </w:rPr>
            </w:pPr>
            <w:r w:rsidRPr="007B216A">
              <w:t>Performance criteria de</w:t>
            </w:r>
            <w:r w:rsidRPr="007B216A">
              <w:t>scribe the performance needed to demonstrate achievement of the element.</w:t>
            </w:r>
          </w:p>
        </w:tc>
      </w:tr>
      <w:tr w:rsidTr="002330D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16A" w:rsidP="007B216A">
            <w:pPr>
              <w:pStyle w:val="BodyText"/>
            </w:pPr>
            <w:r w:rsidRPr="007B216A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16A">
            <w:pPr>
              <w:pStyle w:val="BodyText"/>
              <w:rPr>
                <w:lang w:val="en-NZ"/>
              </w:rPr>
            </w:pPr>
            <w:r w:rsidRPr="007B216A">
              <w:rPr>
                <w:rStyle w:val="SpecialBold"/>
              </w:rPr>
              <w:t xml:space="preserve">Identify application requirements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16A">
            <w:pPr>
              <w:pStyle w:val="BodyText"/>
              <w:rPr>
                <w:lang w:val="en-NZ"/>
              </w:rPr>
            </w:pPr>
            <w:r w:rsidRPr="007B216A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16A">
            <w:pPr>
              <w:pStyle w:val="BodyText"/>
              <w:rPr>
                <w:lang w:val="en-NZ"/>
              </w:rPr>
            </w:pPr>
            <w:r w:rsidRPr="007B216A">
              <w:t>Documentation and requirements relevant to the application for or variation to accreditation is accessed and interpreted</w:t>
            </w:r>
          </w:p>
        </w:tc>
      </w:tr>
      <w:tr w:rsidTr="002330D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16A">
            <w:pPr>
              <w:pStyle w:val="BodyText"/>
              <w:rPr>
                <w:lang w:val="en-NZ"/>
              </w:rPr>
            </w:pPr>
            <w:r w:rsidRPr="007B216A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16A">
            <w:pPr>
              <w:pStyle w:val="BodyText"/>
              <w:rPr>
                <w:lang w:val="en-NZ"/>
              </w:rPr>
            </w:pPr>
            <w:r w:rsidRPr="007B216A">
              <w:t xml:space="preserve">Policies and objectives that express the organisation’s commitment to regulatory </w:t>
            </w:r>
            <w:r w:rsidRPr="007B216A">
              <w:t>compliance management are developed</w:t>
            </w:r>
          </w:p>
        </w:tc>
      </w:tr>
      <w:tr w:rsidTr="002330D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16A">
            <w:pPr>
              <w:pStyle w:val="BodyText"/>
              <w:rPr>
                <w:lang w:val="en-NZ"/>
              </w:rPr>
            </w:pPr>
            <w:r w:rsidRPr="007B216A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16A">
            <w:pPr>
              <w:pStyle w:val="BodyText"/>
              <w:rPr>
                <w:lang w:val="en-NZ"/>
              </w:rPr>
            </w:pPr>
            <w:r w:rsidRPr="007B216A">
              <w:t>Plan is prepared for the development of compliance requirements</w:t>
            </w:r>
          </w:p>
        </w:tc>
      </w:tr>
      <w:tr w:rsidTr="002330D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16A">
            <w:pPr>
              <w:pStyle w:val="BodyText"/>
              <w:rPr>
                <w:lang w:val="en-NZ"/>
              </w:rPr>
            </w:pPr>
            <w:r w:rsidRPr="007B216A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16A">
            <w:pPr>
              <w:pStyle w:val="BodyText"/>
              <w:rPr>
                <w:lang w:val="en-NZ"/>
              </w:rPr>
            </w:pPr>
            <w:r w:rsidRPr="007B216A">
              <w:t>Required resources are identified and maintained to support t</w:t>
            </w:r>
            <w:r w:rsidRPr="007B216A">
              <w:t>he plan and approval from relevant personnel is gained</w:t>
            </w:r>
          </w:p>
        </w:tc>
      </w:tr>
      <w:tr w:rsidTr="002330D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16A">
            <w:pPr>
              <w:pStyle w:val="BodyText"/>
              <w:rPr>
                <w:lang w:val="en-NZ"/>
              </w:rPr>
            </w:pPr>
            <w:r w:rsidRPr="007B216A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16A">
            <w:pPr>
              <w:pStyle w:val="BodyText"/>
              <w:rPr>
                <w:lang w:val="en-NZ"/>
              </w:rPr>
            </w:pPr>
            <w:r w:rsidRPr="007B216A">
              <w:t>Framework for the regulatory compliance management system is established and implemented</w:t>
            </w:r>
          </w:p>
        </w:tc>
      </w:tr>
      <w:tr w:rsidTr="002330D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16A">
            <w:pPr>
              <w:pStyle w:val="BodyText"/>
              <w:rPr>
                <w:lang w:val="en-NZ"/>
              </w:rPr>
            </w:pPr>
            <w:r w:rsidRPr="007B216A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16A">
            <w:pPr>
              <w:pStyle w:val="BodyText"/>
              <w:rPr>
                <w:lang w:val="en-NZ"/>
              </w:rPr>
            </w:pPr>
            <w:r w:rsidRPr="007B216A">
              <w:t>Scope of proposed compliance requirements and resources is determined in consultation with relevant personnel and regulatory compliance is integrated into relevant documentation</w:t>
            </w:r>
          </w:p>
        </w:tc>
      </w:tr>
      <w:tr w:rsidTr="002330D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16A">
            <w:pPr>
              <w:pStyle w:val="BodyText"/>
              <w:rPr>
                <w:lang w:val="en-NZ"/>
              </w:rPr>
            </w:pPr>
            <w:r w:rsidRPr="007B216A">
              <w:t>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16A">
            <w:pPr>
              <w:pStyle w:val="BodyText"/>
              <w:rPr>
                <w:lang w:val="en-NZ"/>
              </w:rPr>
            </w:pPr>
            <w:r w:rsidRPr="007B216A">
              <w:t>Consultation process is documented, information on the regulatory compl</w:t>
            </w:r>
            <w:r w:rsidRPr="007B216A">
              <w:t>iance system and procedures is explained and ready access to this information by all relevant stakeholders is ensured</w:t>
            </w:r>
          </w:p>
        </w:tc>
      </w:tr>
      <w:tr w:rsidTr="002330D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16A" w:rsidP="007B216A">
            <w:pPr>
              <w:pStyle w:val="BodyText"/>
            </w:pPr>
            <w:r w:rsidRPr="007B216A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16A">
            <w:pPr>
              <w:pStyle w:val="BodyText"/>
              <w:rPr>
                <w:lang w:val="en-NZ"/>
              </w:rPr>
            </w:pPr>
            <w:r w:rsidRPr="007B216A">
              <w:rPr>
                <w:rStyle w:val="SpecialBold"/>
              </w:rPr>
              <w:t xml:space="preserve">Collate, compile and submit application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16A">
            <w:pPr>
              <w:pStyle w:val="BodyText"/>
              <w:rPr>
                <w:lang w:val="en-NZ"/>
              </w:rPr>
            </w:pPr>
            <w:r w:rsidRPr="007B216A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16A">
            <w:pPr>
              <w:pStyle w:val="BodyText"/>
              <w:rPr>
                <w:lang w:val="en-NZ"/>
              </w:rPr>
            </w:pPr>
            <w:r w:rsidRPr="007B216A">
              <w:t>Relevant documentation relating to governance, scope of operations, safety management syst</w:t>
            </w:r>
            <w:r w:rsidRPr="007B216A">
              <w:t>em and procedures to meet application requirements is collected</w:t>
            </w:r>
          </w:p>
        </w:tc>
      </w:tr>
      <w:tr w:rsidTr="002330D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16A">
            <w:pPr>
              <w:pStyle w:val="BodyText"/>
              <w:rPr>
                <w:lang w:val="en-NZ"/>
              </w:rPr>
            </w:pPr>
            <w:r w:rsidRPr="007B216A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16A">
            <w:pPr>
              <w:pStyle w:val="BodyText"/>
              <w:rPr>
                <w:lang w:val="en-NZ"/>
              </w:rPr>
            </w:pPr>
            <w:r w:rsidRPr="007B216A">
              <w:t>Endorsement and sign off of documents by relevant authorising officers is ensured</w:t>
            </w:r>
          </w:p>
        </w:tc>
      </w:tr>
      <w:tr w:rsidTr="002330D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16A">
            <w:pPr>
              <w:pStyle w:val="BodyText"/>
              <w:rPr>
                <w:lang w:val="en-NZ"/>
              </w:rPr>
            </w:pPr>
            <w:r w:rsidRPr="007B216A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16A">
            <w:pPr>
              <w:pStyle w:val="BodyText"/>
              <w:rPr>
                <w:lang w:val="en-NZ"/>
              </w:rPr>
            </w:pPr>
            <w:r w:rsidRPr="007B216A">
              <w:t>Required resources to meet scope of operations are identified and documented</w:t>
            </w:r>
          </w:p>
        </w:tc>
      </w:tr>
      <w:tr w:rsidTr="002330D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16A">
            <w:pPr>
              <w:pStyle w:val="BodyText"/>
              <w:rPr>
                <w:lang w:val="en-NZ"/>
              </w:rPr>
            </w:pPr>
            <w:r w:rsidRPr="007B216A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16A">
            <w:pPr>
              <w:pStyle w:val="BodyText"/>
              <w:rPr>
                <w:lang w:val="en-NZ"/>
              </w:rPr>
            </w:pPr>
            <w:r w:rsidRPr="007B216A">
              <w:t>Completed application with supporting evidence is verified prior to sign off by senior management</w:t>
            </w:r>
          </w:p>
        </w:tc>
      </w:tr>
      <w:tr w:rsidTr="002330D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16A">
            <w:pPr>
              <w:pStyle w:val="BodyText"/>
              <w:rPr>
                <w:lang w:val="en-NZ"/>
              </w:rPr>
            </w:pPr>
            <w:r w:rsidRPr="007B216A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16A">
            <w:pPr>
              <w:pStyle w:val="BodyText"/>
              <w:rPr>
                <w:lang w:val="en-NZ"/>
              </w:rPr>
            </w:pPr>
            <w:r w:rsidRPr="007B216A">
              <w:t>Finalised application is submitted to relevant jurisdiction regulatory body</w:t>
            </w:r>
          </w:p>
        </w:tc>
      </w:tr>
      <w:tr w:rsidTr="002330D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16A">
            <w:pPr>
              <w:pStyle w:val="BodyText"/>
              <w:rPr>
                <w:lang w:val="en-NZ"/>
              </w:rPr>
            </w:pPr>
            <w:r w:rsidRPr="007B216A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16A" w:rsidP="007B216A">
            <w:pPr>
              <w:pStyle w:val="BodyText"/>
            </w:pPr>
            <w:r w:rsidRPr="007B216A">
              <w:t>Requests for further details or addition</w:t>
            </w:r>
            <w:r w:rsidRPr="007B216A">
              <w:t>al information are acted upon in a timely manner</w:t>
            </w:r>
          </w:p>
        </w:tc>
      </w:tr>
    </w:tbl>
    <w:p w:rsidR="002330DA" w:rsidP="007B216A">
      <w:pPr>
        <w:pStyle w:val="BodyText"/>
      </w:pPr>
    </w:p>
    <w:p w:rsidR="002330DA" w:rsidP="007B216A">
      <w:pPr>
        <w:pStyle w:val="BodyText"/>
      </w:pPr>
    </w:p>
    <w:p w:rsidR="00000000" w:rsidRPr="007B216A" w:rsidP="007B216A">
      <w:pPr>
        <w:pStyle w:val="Heading1"/>
      </w:pPr>
      <w:bookmarkStart w:id="7" w:name="O_752196"/>
      <w:bookmarkEnd w:id="7"/>
      <w:r w:rsidRPr="007B216A">
        <w:t>Foundation Skills</w:t>
      </w:r>
    </w:p>
    <w:p w:rsidR="002330DA" w:rsidP="002330DA">
      <w:pPr>
        <w:pStyle w:val="BodyText"/>
      </w:pPr>
      <w:r w:rsidRPr="007B216A">
        <w:t>Foundation skills essential to performance are explicit in the performance criteria of this unit of competency.</w:t>
      </w:r>
    </w:p>
    <w:p w:rsidR="00000000" w:rsidRPr="007B216A" w:rsidP="007B216A">
      <w:pPr>
        <w:pStyle w:val="Heading1"/>
      </w:pPr>
      <w:bookmarkStart w:id="8" w:name="O_752197"/>
      <w:bookmarkEnd w:id="8"/>
      <w:r w:rsidRPr="007B216A">
        <w:t>Range of Conditions</w:t>
      </w:r>
    </w:p>
    <w:p w:rsidR="00000000" w:rsidRPr="007B216A" w:rsidP="002330DA">
      <w:pPr>
        <w:pStyle w:val="BodyText"/>
      </w:pPr>
      <w:r w:rsidRPr="007B216A">
        <w:t>Range is restricted</w:t>
      </w:r>
      <w:r w:rsidRPr="007B216A">
        <w:t xml:space="preserve"> to essential operating conditions and any other variables essential to the work environment.</w:t>
      </w:r>
    </w:p>
    <w:p w:rsidR="002330DA" w:rsidP="002330DA">
      <w:pPr>
        <w:pStyle w:val="BodyText"/>
      </w:pPr>
      <w:r w:rsidRPr="007B216A">
        <w:t>Non-essential conditions can be found in the Companion Volume Implementation Guide.</w:t>
      </w:r>
    </w:p>
    <w:p w:rsidR="00000000" w:rsidRPr="007B216A" w:rsidP="007B216A">
      <w:pPr>
        <w:pStyle w:val="Heading1"/>
      </w:pPr>
      <w:bookmarkStart w:id="9" w:name="O_752198"/>
      <w:bookmarkEnd w:id="9"/>
      <w:r w:rsidRPr="007B216A">
        <w:t>Unit Mapping Information</w:t>
      </w:r>
    </w:p>
    <w:p w:rsidR="002330DA" w:rsidP="002330DA">
      <w:pPr>
        <w:pStyle w:val="BodyText"/>
      </w:pPr>
      <w:r w:rsidRPr="007B216A">
        <w:t>This unit replaces and is equivalent to TLIF4099A Develop an application for, or variation to, rail accreditation.</w:t>
      </w:r>
    </w:p>
    <w:p w:rsidR="00000000" w:rsidRPr="007B216A" w:rsidP="007B216A">
      <w:pPr>
        <w:pStyle w:val="Heading1"/>
      </w:pPr>
      <w:bookmarkStart w:id="10" w:name="O_752205"/>
      <w:bookmarkEnd w:id="10"/>
      <w:r w:rsidRPr="007B216A">
        <w:t>Links</w:t>
      </w:r>
    </w:p>
    <w:p w:rsidR="00000000" w:rsidRPr="007B216A" w:rsidP="002330DA">
      <w:pPr>
        <w:pStyle w:val="BodyText"/>
      </w:pPr>
      <w:r w:rsidRPr="007B216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6317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B216A" w:rsidP="007B216A"/>
    <w:sectPr w:rsidSect="007B216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1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16A" w:rsidRPr="002330DA" w:rsidP="002330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1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0DA" w:rsidP="007B21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330DA" w:rsidP="007B21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330DA" w:rsidP="007B21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1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0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216A" w:rsidRPr="002330DA" w:rsidP="002330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1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0DA" w:rsidRPr="002D2AF8" w:rsidP="007B21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TLIF4099 Develop an application for, or variation to, rail accreditation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July 2022</w:t>
    </w:r>
    <w:r>
      <w:fldChar w:fldCharType="end"/>
    </w:r>
  </w:p>
  <w:p w:rsidR="002330DA" w:rsidP="007B21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21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21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21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21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21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21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21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21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21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21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21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216A"/>
  </w:style>
  <w:style w:type="character" w:customStyle="1" w:styleId="Heading1Char">
    <w:name w:val="Heading 1 Char"/>
    <w:basedOn w:val="DefaultParagraphFont"/>
    <w:link w:val="Heading1"/>
    <w:rsid w:val="007B21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21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216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B216A"/>
    <w:rPr>
      <w:b/>
      <w:spacing w:val="0"/>
    </w:rPr>
  </w:style>
  <w:style w:type="paragraph" w:customStyle="1" w:styleId="SuperHeading">
    <w:name w:val="SuperHeading"/>
    <w:basedOn w:val="Normal"/>
    <w:rsid w:val="007B21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21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B21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21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21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21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21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21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21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21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21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21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21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21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21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21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21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21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21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21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216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B216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B21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21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21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21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B216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B21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21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21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21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21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21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21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21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21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B216A"/>
    <w:rPr>
      <w:i/>
    </w:rPr>
  </w:style>
  <w:style w:type="paragraph" w:styleId="Caption">
    <w:name w:val="caption"/>
    <w:basedOn w:val="BodyText"/>
    <w:next w:val="Normal"/>
    <w:qFormat/>
    <w:rsid w:val="007B21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21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21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216A"/>
  </w:style>
  <w:style w:type="paragraph" w:styleId="TableofFigures">
    <w:name w:val="table of figures"/>
    <w:basedOn w:val="Normal"/>
    <w:next w:val="Normal"/>
    <w:semiHidden/>
    <w:rsid w:val="007B21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216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B216A"/>
    <w:rPr>
      <w:rFonts w:ascii="Wingdings" w:hAnsi="Wingdings"/>
    </w:rPr>
  </w:style>
  <w:style w:type="paragraph" w:customStyle="1" w:styleId="TableHeading">
    <w:name w:val="Table Heading"/>
    <w:basedOn w:val="HeadingBase"/>
    <w:rsid w:val="007B21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216A"/>
    <w:rPr>
      <w:color w:val="0033CC"/>
      <w:u w:val="none"/>
    </w:rPr>
  </w:style>
  <w:style w:type="paragraph" w:customStyle="1" w:styleId="BodyTextRight">
    <w:name w:val="Body Text Right"/>
    <w:basedOn w:val="BodyText"/>
    <w:rsid w:val="007B21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21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216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21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21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21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216A"/>
    <w:rPr>
      <w:sz w:val="32"/>
    </w:rPr>
  </w:style>
  <w:style w:type="paragraph" w:customStyle="1" w:styleId="HeadingProcedure">
    <w:name w:val="Heading Procedure"/>
    <w:basedOn w:val="HeadingBase"/>
    <w:next w:val="Normal"/>
    <w:rsid w:val="007B21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216A"/>
    <w:pPr>
      <w:spacing w:before="60" w:after="60"/>
    </w:pPr>
  </w:style>
  <w:style w:type="paragraph" w:styleId="ListContinue">
    <w:name w:val="List Continue"/>
    <w:basedOn w:val="List"/>
    <w:rsid w:val="007B216A"/>
    <w:pPr>
      <w:ind w:firstLine="0"/>
    </w:pPr>
  </w:style>
  <w:style w:type="paragraph" w:customStyle="1" w:styleId="ListNote">
    <w:name w:val="List Note"/>
    <w:basedOn w:val="List"/>
    <w:rsid w:val="007B21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21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21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216A"/>
    <w:rPr>
      <w:rFonts w:ascii="Courier New" w:hAnsi="Courier New"/>
    </w:rPr>
  </w:style>
  <w:style w:type="paragraph" w:customStyle="1" w:styleId="NoteBullet">
    <w:name w:val="Note Bullet"/>
    <w:basedOn w:val="Note"/>
    <w:rsid w:val="007B21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21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21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21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216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B21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21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216A"/>
    <w:rPr>
      <w:b/>
      <w:smallCaps/>
    </w:rPr>
  </w:style>
  <w:style w:type="paragraph" w:customStyle="1" w:styleId="TableListNumber">
    <w:name w:val="Table List Number"/>
    <w:basedOn w:val="ListNumber"/>
    <w:rsid w:val="007B21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21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216A"/>
    <w:pPr>
      <w:numPr>
        <w:numId w:val="7"/>
      </w:numPr>
    </w:pPr>
  </w:style>
  <w:style w:type="paragraph" w:customStyle="1" w:styleId="ListAlpha2">
    <w:name w:val="List Alpha 2"/>
    <w:basedOn w:val="List2"/>
    <w:rsid w:val="007B216A"/>
    <w:pPr>
      <w:numPr>
        <w:numId w:val="6"/>
      </w:numPr>
    </w:pPr>
  </w:style>
  <w:style w:type="paragraph" w:styleId="List2">
    <w:name w:val="List 2"/>
    <w:basedOn w:val="BodyText"/>
    <w:rsid w:val="007B21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21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21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21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216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216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B216A"/>
    <w:pPr>
      <w:numPr>
        <w:numId w:val="2"/>
      </w:numPr>
    </w:pPr>
  </w:style>
  <w:style w:type="paragraph" w:styleId="ListContinue2">
    <w:name w:val="List Continue 2"/>
    <w:basedOn w:val="List2"/>
    <w:rsid w:val="007B216A"/>
    <w:pPr>
      <w:ind w:firstLine="0"/>
    </w:pPr>
  </w:style>
  <w:style w:type="paragraph" w:styleId="ListContinue3">
    <w:name w:val="List Continue 3"/>
    <w:basedOn w:val="List3"/>
    <w:rsid w:val="007B216A"/>
    <w:pPr>
      <w:ind w:left="1021" w:firstLine="0"/>
    </w:pPr>
  </w:style>
  <w:style w:type="paragraph" w:styleId="ListContinue4">
    <w:name w:val="List Continue 4"/>
    <w:basedOn w:val="List4"/>
    <w:rsid w:val="007B216A"/>
    <w:pPr>
      <w:ind w:firstLine="0"/>
    </w:pPr>
  </w:style>
  <w:style w:type="paragraph" w:styleId="ListContinue5">
    <w:name w:val="List Continue 5"/>
    <w:basedOn w:val="List5"/>
    <w:rsid w:val="007B216A"/>
    <w:pPr>
      <w:ind w:firstLine="0"/>
    </w:pPr>
  </w:style>
  <w:style w:type="paragraph" w:styleId="ListNumber3">
    <w:name w:val="List Number 3"/>
    <w:basedOn w:val="List3"/>
    <w:rsid w:val="007B216A"/>
    <w:pPr>
      <w:numPr>
        <w:numId w:val="3"/>
      </w:numPr>
    </w:pPr>
  </w:style>
  <w:style w:type="paragraph" w:styleId="ListNumber4">
    <w:name w:val="List Number 4"/>
    <w:basedOn w:val="List4"/>
    <w:rsid w:val="007B216A"/>
    <w:pPr>
      <w:numPr>
        <w:numId w:val="4"/>
      </w:numPr>
    </w:pPr>
  </w:style>
  <w:style w:type="paragraph" w:styleId="ListNumber5">
    <w:name w:val="List Number 5"/>
    <w:basedOn w:val="List5"/>
    <w:rsid w:val="007B216A"/>
    <w:pPr>
      <w:numPr>
        <w:numId w:val="5"/>
      </w:numPr>
    </w:pPr>
  </w:style>
  <w:style w:type="paragraph" w:styleId="BlockText">
    <w:name w:val="Block Text"/>
    <w:basedOn w:val="Normal"/>
    <w:rsid w:val="007B21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21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216A"/>
    <w:rPr>
      <w:sz w:val="16"/>
      <w:vertAlign w:val="superscript"/>
    </w:rPr>
  </w:style>
  <w:style w:type="character" w:customStyle="1" w:styleId="Symbols">
    <w:name w:val="Symbols"/>
    <w:basedOn w:val="DefaultParagraphFont"/>
    <w:rsid w:val="007B216A"/>
    <w:rPr>
      <w:rFonts w:ascii="Symbol" w:hAnsi="Symbol"/>
    </w:rPr>
  </w:style>
  <w:style w:type="character" w:customStyle="1" w:styleId="MenuOptions">
    <w:name w:val="Menu Options"/>
    <w:basedOn w:val="DefaultParagraphFont"/>
    <w:rsid w:val="007B21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216A"/>
    <w:rPr>
      <w:b/>
    </w:rPr>
  </w:style>
  <w:style w:type="character" w:customStyle="1" w:styleId="Underlined">
    <w:name w:val="Underlined"/>
    <w:basedOn w:val="DefaultParagraphFont"/>
    <w:rsid w:val="007B216A"/>
    <w:rPr>
      <w:u w:val="single"/>
    </w:rPr>
  </w:style>
  <w:style w:type="paragraph" w:customStyle="1" w:styleId="TableBodyTextRight">
    <w:name w:val="Table Body Text Right"/>
    <w:basedOn w:val="TableBodyText"/>
    <w:rsid w:val="007B21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216A"/>
    <w:rPr>
      <w:sz w:val="18"/>
    </w:rPr>
  </w:style>
  <w:style w:type="paragraph" w:customStyle="1" w:styleId="BodySmallRight">
    <w:name w:val="Body Small Right"/>
    <w:basedOn w:val="BodyTextRight"/>
    <w:rsid w:val="007B216A"/>
    <w:rPr>
      <w:sz w:val="18"/>
      <w:szCs w:val="18"/>
    </w:rPr>
  </w:style>
  <w:style w:type="paragraph" w:customStyle="1" w:styleId="MarginEdition">
    <w:name w:val="Margin Edition"/>
    <w:basedOn w:val="MarginNote"/>
    <w:rsid w:val="007B21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216A"/>
    <w:rPr>
      <w:sz w:val="2"/>
      <w:szCs w:val="2"/>
    </w:rPr>
  </w:style>
  <w:style w:type="character" w:customStyle="1" w:styleId="Small">
    <w:name w:val="Small"/>
    <w:basedOn w:val="DefaultParagraphFont"/>
    <w:rsid w:val="007B216A"/>
    <w:rPr>
      <w:sz w:val="16"/>
    </w:rPr>
  </w:style>
  <w:style w:type="paragraph" w:customStyle="1" w:styleId="WideTable">
    <w:name w:val="Wide Table"/>
    <w:basedOn w:val="Normal"/>
    <w:rsid w:val="007B21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216A"/>
  </w:style>
  <w:style w:type="paragraph" w:styleId="Quote">
    <w:name w:val="Quote"/>
    <w:basedOn w:val="Heading1"/>
    <w:link w:val="QuoteChar"/>
    <w:qFormat/>
    <w:rsid w:val="007B21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21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216A"/>
    <w:pPr>
      <w:pageBreakBefore/>
    </w:pPr>
  </w:style>
  <w:style w:type="paragraph" w:customStyle="1" w:styleId="Border">
    <w:name w:val="Border"/>
    <w:basedOn w:val="Normal"/>
    <w:qFormat/>
    <w:rsid w:val="007B21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21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21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21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21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21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21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21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21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216A"/>
    <w:rPr>
      <w:u w:val="single"/>
    </w:rPr>
  </w:style>
  <w:style w:type="character" w:customStyle="1" w:styleId="BoldandItalics">
    <w:name w:val="Bold and Italics"/>
    <w:qFormat/>
    <w:rsid w:val="007B216A"/>
    <w:rPr>
      <w:b/>
      <w:i/>
      <w:u w:val="none"/>
    </w:rPr>
  </w:style>
  <w:style w:type="paragraph" w:styleId="BalloonText">
    <w:name w:val="Balloon Text"/>
    <w:basedOn w:val="Normal"/>
    <w:link w:val="BalloonTextChar"/>
    <w:rsid w:val="007B21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21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21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21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21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21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216A"/>
    <w:pPr>
      <w:spacing w:before="0" w:after="0"/>
    </w:pPr>
  </w:style>
  <w:style w:type="paragraph" w:customStyle="1" w:styleId="BodyTextBold">
    <w:name w:val="Body Text Bold"/>
    <w:basedOn w:val="BodyText"/>
    <w:qFormat/>
    <w:rsid w:val="007B216A"/>
    <w:rPr>
      <w:b/>
    </w:rPr>
  </w:style>
  <w:style w:type="character" w:styleId="Hyperlink">
    <w:name w:val="Hyperlink"/>
    <w:basedOn w:val="DefaultParagraphFont"/>
    <w:uiPriority w:val="99"/>
    <w:unhideWhenUsed/>
    <w:rsid w:val="002330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463</Words>
  <Characters>2966</Characters>
  <Application>Microsoft Office Word</Application>
  <DocSecurity>0</DocSecurity>
  <Lines>128</Lines>
  <Paragraphs>71</Paragraphs>
  <ScaleCrop>false</ScaleCrop>
  <Company>Author-it Software Corporation Ltd.</Company>
  <LinksUpToDate>false</LinksUpToDate>
  <CharactersWithSpaces>3358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TLIF4099 Develop an application for, or variation to, rail accreditation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2022-07-26T14:00:00Z</dcterms:created>
  <dcterms:modified xsi:type="dcterms:W3CDTF">2022-07-26T14:00:00Z</dcterms:modified>
</cp:coreProperties>
</file>