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F11" w:rsidP="00546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TLIF4095 Apply work health and safety requirements for driving operations</w:t>
      </w:r>
      <w:r>
        <w:fldChar w:fldCharType="end"/>
      </w:r>
    </w:p>
    <w:p w:rsidR="00546F11" w:rsidP="00546F11">
      <w:pPr>
        <w:pStyle w:val="Version"/>
        <w:sectPr w:rsidSect="000C3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865" w:rsidP="000C3865">
      <w:pPr>
        <w:pStyle w:val="SuperHeading"/>
      </w:pPr>
      <w:r w:rsidRPr="000C3865">
        <w:t>TLIF4095 Apply work health and safety requirements for driving operations</w:t>
      </w:r>
    </w:p>
    <w:p w:rsidR="00000000" w:rsidRPr="000C3865" w:rsidP="000C3865">
      <w:pPr>
        <w:pStyle w:val="Heading1"/>
      </w:pPr>
      <w:bookmarkStart w:id="1" w:name="O_1067299"/>
      <w:bookmarkEnd w:id="1"/>
      <w:r w:rsidRPr="000C38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 xml:space="preserve">Release 2. </w:t>
            </w:r>
            <w:r w:rsidRPr="000C3865">
              <w:t>This is the second release of this unit of competency in the TLI Transport and Logistics Training Package:</w:t>
            </w:r>
          </w:p>
          <w:p w:rsidR="00000000" w:rsidP="000C3865">
            <w:pPr>
              <w:pStyle w:val="ListBullet"/>
              <w:rPr>
                <w:lang w:val="en-NZ"/>
              </w:rPr>
            </w:pPr>
            <w:r w:rsidRPr="000C3865">
              <w:t>Minor statement changes in Assessment Conditions.</w:t>
            </w:r>
          </w:p>
        </w:tc>
      </w:tr>
      <w:tr w:rsidTr="000C3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 xml:space="preserve">Release 1. </w:t>
            </w:r>
            <w:r w:rsidRPr="000C3865">
              <w:t>This is the first release of this unit of competency in the TLI Transport and Logistics Training Package.</w:t>
            </w:r>
          </w:p>
        </w:tc>
      </w:tr>
    </w:tbl>
    <w:p w:rsidR="00000000" w:rsidRPr="000C3865" w:rsidP="000C3865">
      <w:pPr>
        <w:pStyle w:val="NoPaddingFontSize1"/>
      </w:pPr>
    </w:p>
    <w:p w:rsidR="00000000" w:rsidRPr="000C3865" w:rsidP="000C3865">
      <w:pPr>
        <w:pStyle w:val="AllowPageBreak"/>
      </w:pPr>
    </w:p>
    <w:p w:rsidR="00000000" w:rsidRPr="000C3865" w:rsidP="000C3865">
      <w:pPr>
        <w:pStyle w:val="Heading1"/>
      </w:pPr>
      <w:bookmarkStart w:id="2" w:name="O_1067298"/>
      <w:bookmarkEnd w:id="2"/>
      <w:r w:rsidRPr="000C38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t>This unit involves the skills and knowledge required to</w:t>
            </w:r>
            <w:r w:rsidRPr="000C3865">
              <w:t xml:space="preserve"> undertake work health and safety (WHS)/occupational health and safety (OHS) requirements for driving operations.</w:t>
            </w:r>
          </w:p>
          <w:p w:rsidR="00000000" w:rsidRPr="000C3865" w:rsidP="000C3865">
            <w:pPr>
              <w:pStyle w:val="BodyText"/>
            </w:pPr>
            <w:r w:rsidRPr="000C3865">
              <w:t>It includes identifying WHS/OHS legislative requirements for vehicle driving operations, identifying and assessing risks in vehicle driving op</w:t>
            </w:r>
            <w:r w:rsidRPr="000C3865">
              <w:t>erations, identifying hazardous materials and other vehicle driving operations hazards, planning and preparing for safe work practices, applying safe work practices and contributing to managing WHS/OHS.</w:t>
            </w:r>
          </w:p>
          <w:p w:rsidR="00000000" w:rsidRPr="000C3865" w:rsidP="000C3865">
            <w:pPr>
              <w:pStyle w:val="BodyText"/>
            </w:pPr>
            <w:r w:rsidRPr="000C3865">
              <w:t>This unit applies to those working in the road transp</w:t>
            </w:r>
            <w:r w:rsidRPr="000C3865">
              <w:t>ort fuel/gas and the heavy vehicle recovery industry. It does not include salvage operations.</w:t>
            </w:r>
          </w:p>
          <w:p w:rsidR="00000000" w:rsidRPr="000C3865" w:rsidP="000C3865">
            <w:pPr>
              <w:pStyle w:val="BodyText"/>
            </w:pPr>
            <w:r w:rsidRPr="000C3865">
              <w:t>No licensing, legislative or certification requirements apply to this unit at the time of publication.</w:t>
            </w:r>
          </w:p>
        </w:tc>
      </w:tr>
    </w:tbl>
    <w:p w:rsidR="00000000" w:rsidRPr="000C3865" w:rsidP="000C3865">
      <w:pPr>
        <w:pStyle w:val="NoPaddingFontSize1"/>
      </w:pPr>
    </w:p>
    <w:p w:rsidR="00000000" w:rsidRPr="000C3865" w:rsidP="000C3865">
      <w:pPr>
        <w:pStyle w:val="AllowPageBreak"/>
      </w:pPr>
    </w:p>
    <w:p w:rsidR="00000000" w:rsidRPr="000C3865" w:rsidP="000C3865">
      <w:pPr>
        <w:pStyle w:val="Heading1"/>
      </w:pPr>
      <w:bookmarkStart w:id="3" w:name="O_1067297"/>
      <w:bookmarkEnd w:id="3"/>
      <w:r w:rsidRPr="000C3865">
        <w:t>Pre-requisite Unit</w:t>
      </w:r>
    </w:p>
    <w:p w:rsidR="00546F11" w:rsidP="00546F11">
      <w:pPr>
        <w:pStyle w:val="BodyText"/>
      </w:pPr>
      <w:r w:rsidRPr="000C3865">
        <w:t>Not applicable.</w:t>
      </w:r>
    </w:p>
    <w:p w:rsidR="00000000" w:rsidRPr="000C3865" w:rsidP="000C3865">
      <w:pPr>
        <w:pStyle w:val="Heading1"/>
      </w:pPr>
      <w:bookmarkStart w:id="4" w:name="O_1067296"/>
      <w:bookmarkEnd w:id="4"/>
      <w:r w:rsidRPr="000C3865">
        <w:t>Competency Field</w:t>
      </w:r>
    </w:p>
    <w:p w:rsidR="00546F11" w:rsidP="00546F11">
      <w:pPr>
        <w:pStyle w:val="BodyText"/>
      </w:pPr>
      <w:r w:rsidRPr="000C3865">
        <w:t>F – Safety Management</w:t>
      </w:r>
    </w:p>
    <w:p w:rsidR="00000000" w:rsidRPr="000C3865" w:rsidP="000C3865">
      <w:pPr>
        <w:pStyle w:val="Heading1"/>
      </w:pPr>
      <w:bookmarkStart w:id="5" w:name="O_1067295"/>
      <w:bookmarkEnd w:id="5"/>
      <w:r w:rsidRPr="000C3865">
        <w:t>Unit Sector</w:t>
      </w:r>
    </w:p>
    <w:p w:rsidR="00546F11" w:rsidP="00546F11">
      <w:pPr>
        <w:pStyle w:val="BodyText"/>
      </w:pPr>
      <w:r w:rsidRPr="000C3865">
        <w:t>Not applicable.</w:t>
      </w:r>
    </w:p>
    <w:p w:rsidR="00000000" w:rsidRPr="000C3865" w:rsidP="000C3865">
      <w:pPr>
        <w:pStyle w:val="Heading1"/>
      </w:pPr>
      <w:bookmarkStart w:id="6" w:name="O_1067294"/>
      <w:bookmarkEnd w:id="6"/>
      <w:r w:rsidRPr="000C38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4"/>
        <w:gridCol w:w="2591"/>
        <w:gridCol w:w="659"/>
        <w:gridCol w:w="5280"/>
      </w:tblGrid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ELEMENTS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PERFORMANCE CRITERIA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Elements describe the essential outcomes.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Performance criteria describe the performance needed to demonstrate achievement of the element.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 xml:space="preserve">1 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Identify WHS/OHS legislative requirements for vehicle driving operations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WHS/OHS legislative requirements relevant to own work role and responsibilitie</w:t>
            </w:r>
            <w:r w:rsidRPr="000C3865">
              <w:t>s in vehicle driving operations are identified and explained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WHS/OHS legislative requirements relevant to others involved in vehicle driving operations are identified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Duty of care requirements for vehicle driving operations are identified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Vehicle WHS/OHS requirements are identified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Information for safe operation of ancillary equipment is sourced and followed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1.6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Own responsibilities that comply with safe work practices are identified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1.7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Inf</w:t>
            </w:r>
            <w:r w:rsidRPr="000C3865">
              <w:t>ormation about workplace and site WHS/OHS policies and procedures is made readily available in vehicle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1.8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WHS/OHS communication and reporting processes are identified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Identify and assess vehicle driving operations risks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2.1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Vehicle driving operation</w:t>
            </w:r>
            <w:r w:rsidRPr="000C3865">
              <w:t>s hazards are identified, assessed and reported to designated personnel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2.2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Vehicle driving operations safety risks are identified, assessed and reported to designated personnel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2.3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Safe work practices, duty of care requirements and safe work instruc</w:t>
            </w:r>
            <w:r w:rsidRPr="000C3865">
              <w:t>tions for vehicle driving operations are followed to control risks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Identify hazardous materials and other vehicle driving operations hazards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3.1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Hazardous materials in vehicle driving operations are correctly identified, handled and used in accordance with organisational and legislative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3.2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Measures for controlling risks are applied effectively and immediately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3.3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Hazardous materia</w:t>
            </w:r>
            <w:r w:rsidRPr="000C3865">
              <w:t>ls that have safety implications for self and others are secured using appropriate signs and signals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3.4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Existing and potential hazards are identified and reported in accordance with site and company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Plan and prepare for safe work practices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4.1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Correct personal protective equipment (PPE) are identified, correctly fitted, used and stored in accordance with organisational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4.2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Tools, equipment and materials are selected and tasks are organis</w:t>
            </w:r>
            <w:r w:rsidRPr="000C3865">
              <w:t>ed in accordance with organisational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4.3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Required signage and barricades are determined and used during vehicle driving operations and at the site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4.4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 xml:space="preserve">Safety data sheets (SDS)/material safety data sheets (MSDS) relevant to vehicle driving </w:t>
            </w:r>
            <w:r w:rsidRPr="000C3865">
              <w:t>operations are accessed and followed in accordance with regulatory and workplace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4.5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 xml:space="preserve">Job safety analysis (JSA) is undertaken or safe work method statements (SWMS) are prepared relevant to vehicle driving operations and are used </w:t>
            </w:r>
            <w:r w:rsidRPr="000C3865">
              <w:t>to inform work processes in accordance with regulatory and workplace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Apply safe work practices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5.1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 xml:space="preserve">Task is performed in a manner that is safe for operator, other personnel and the general community in accordance with legislative requirements </w:t>
            </w:r>
            <w:r w:rsidRPr="000C3865">
              <w:t>and organisational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5.2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Hazards, incidents and injuries are reported in accordance with legislative requirements and organisational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5.3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Site safety signs and symbols are identified and followed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5.4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Site is cleared and maintain</w:t>
            </w:r>
            <w:r w:rsidRPr="000C3865">
              <w:t>ed to prevent and protect self and others from accidents and incidents, and to meet environmental requirements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rPr>
                <w:rStyle w:val="SpecialBold"/>
              </w:rPr>
              <w:t>Contribute to managing WHS/OHS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6.1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t>WHS/OHS issues are raised with designated personnel in accordance with organisational and legislative procedures</w:t>
            </w:r>
          </w:p>
        </w:tc>
      </w:tr>
      <w:tr w:rsidTr="000C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65">
            <w:pPr>
              <w:pStyle w:val="BodyText"/>
              <w:rPr>
                <w:lang w:val="en-NZ"/>
              </w:rPr>
            </w:pPr>
            <w:r w:rsidRPr="000C3865">
              <w:rPr>
                <w:rStyle w:val="SpecialBold"/>
              </w:rPr>
              <w:t>6.2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t>Contributions are made to participative arrangements for WHS/OHS management in accordance with organisational procedures</w:t>
            </w:r>
          </w:p>
        </w:tc>
      </w:tr>
    </w:tbl>
    <w:p w:rsidR="00000000" w:rsidRPr="000C3865" w:rsidP="000C3865">
      <w:pPr>
        <w:pStyle w:val="NoPaddingFontSize1"/>
      </w:pPr>
    </w:p>
    <w:p w:rsidR="00000000" w:rsidRPr="000C3865" w:rsidP="000C3865">
      <w:pPr>
        <w:pStyle w:val="AllowPageBreak"/>
      </w:pPr>
    </w:p>
    <w:p w:rsidR="00000000" w:rsidRPr="000C3865" w:rsidP="000C3865">
      <w:pPr>
        <w:pStyle w:val="Heading1"/>
      </w:pPr>
      <w:bookmarkStart w:id="7" w:name="O_1067293"/>
      <w:bookmarkEnd w:id="7"/>
      <w:r w:rsidRPr="000C3865">
        <w:t>Foundation Skills</w:t>
      </w:r>
    </w:p>
    <w:p w:rsidR="00546F11" w:rsidP="00546F11">
      <w:pPr>
        <w:pStyle w:val="BodyText"/>
      </w:pPr>
      <w:r w:rsidRPr="000C3865">
        <w:t>Foundation skills essential to performance are explicit in the performance criteria of this unit of competency.</w:t>
      </w:r>
    </w:p>
    <w:p w:rsidR="00000000" w:rsidRPr="000C3865" w:rsidP="000C3865">
      <w:pPr>
        <w:pStyle w:val="Heading1"/>
      </w:pPr>
      <w:bookmarkStart w:id="8" w:name="O_1067292"/>
      <w:bookmarkEnd w:id="8"/>
      <w:r w:rsidRPr="000C3865">
        <w:t>Range of Conditions</w:t>
      </w:r>
    </w:p>
    <w:p w:rsidR="00000000" w:rsidRPr="000C3865" w:rsidP="00546F11">
      <w:pPr>
        <w:pStyle w:val="BodyText"/>
      </w:pPr>
      <w:r w:rsidRPr="000C3865">
        <w:t>Range is restricted to essential operating conditions and any other variables es</w:t>
      </w:r>
      <w:r w:rsidRPr="000C3865">
        <w:t>sential to the work environment.</w:t>
      </w:r>
    </w:p>
    <w:p w:rsidR="00546F11" w:rsidP="00546F11">
      <w:pPr>
        <w:pStyle w:val="BodyText"/>
      </w:pPr>
      <w:r w:rsidRPr="000C3865">
        <w:t>Non-essential conditions can be found in the Companion Volume Implementation Guide.</w:t>
      </w:r>
    </w:p>
    <w:p w:rsidR="00000000" w:rsidRPr="000C3865" w:rsidP="000C3865">
      <w:pPr>
        <w:pStyle w:val="Heading1"/>
      </w:pPr>
      <w:bookmarkStart w:id="9" w:name="O_1067291"/>
      <w:bookmarkEnd w:id="9"/>
      <w:r w:rsidRPr="000C386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46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65" w:rsidP="000C3865">
            <w:pPr>
              <w:pStyle w:val="BodyText"/>
            </w:pPr>
            <w:r w:rsidRPr="000C3865">
              <w:t>This unit replaces and is equivalent to TLIF4095A Apply occupational health and safety requirements for driving operations.</w:t>
            </w:r>
          </w:p>
        </w:tc>
      </w:tr>
    </w:tbl>
    <w:p w:rsidR="00546F11" w:rsidP="000C3865">
      <w:pPr>
        <w:pStyle w:val="BodyText"/>
      </w:pPr>
    </w:p>
    <w:p w:rsidR="00546F11" w:rsidP="000C3865">
      <w:pPr>
        <w:pStyle w:val="BodyText"/>
      </w:pPr>
    </w:p>
    <w:p w:rsidR="00000000" w:rsidRPr="000C3865" w:rsidP="000C3865">
      <w:pPr>
        <w:pStyle w:val="Heading1"/>
      </w:pPr>
      <w:bookmarkStart w:id="10" w:name="O_1067300"/>
      <w:bookmarkEnd w:id="10"/>
      <w:r w:rsidRPr="000C3865">
        <w:t>Links</w:t>
      </w:r>
    </w:p>
    <w:p w:rsidR="00000000" w:rsidRPr="000C3865" w:rsidP="00546F11">
      <w:pPr>
        <w:pStyle w:val="BodyText"/>
      </w:pPr>
      <w:r w:rsidRPr="000C38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0D3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3865" w:rsidP="000C3865"/>
    <w:sectPr w:rsidSect="000C38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65" w:rsidRPr="00546F11" w:rsidP="00546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11" w:rsidP="000C3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F11" w:rsidP="000C3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6F11" w:rsidP="000C3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65" w:rsidRPr="00546F11" w:rsidP="00546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11" w:rsidRPr="002D2AF8" w:rsidP="000C3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TLIF4095 Apply work health and safety requirements for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6F11" w:rsidP="000C3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45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A66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65"/>
  </w:style>
  <w:style w:type="character" w:customStyle="1" w:styleId="Heading1Char">
    <w:name w:val="Heading 1 Char"/>
    <w:basedOn w:val="DefaultParagraphFont"/>
    <w:link w:val="Heading1"/>
    <w:rsid w:val="000C3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8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865"/>
    <w:rPr>
      <w:b/>
      <w:spacing w:val="0"/>
    </w:rPr>
  </w:style>
  <w:style w:type="paragraph" w:customStyle="1" w:styleId="SuperHeading">
    <w:name w:val="SuperHeading"/>
    <w:basedOn w:val="Normal"/>
    <w:rsid w:val="000C3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8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65"/>
    <w:rPr>
      <w:i/>
    </w:rPr>
  </w:style>
  <w:style w:type="paragraph" w:styleId="Caption">
    <w:name w:val="caption"/>
    <w:basedOn w:val="BodyText"/>
    <w:next w:val="Normal"/>
    <w:qFormat/>
    <w:rsid w:val="000C3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65"/>
  </w:style>
  <w:style w:type="paragraph" w:styleId="TableofFigures">
    <w:name w:val="table of figures"/>
    <w:basedOn w:val="Normal"/>
    <w:next w:val="Normal"/>
    <w:semiHidden/>
    <w:rsid w:val="000C3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865"/>
    <w:rPr>
      <w:rFonts w:ascii="Wingdings" w:hAnsi="Wingdings"/>
    </w:rPr>
  </w:style>
  <w:style w:type="paragraph" w:customStyle="1" w:styleId="TableHeading">
    <w:name w:val="Table Heading"/>
    <w:basedOn w:val="HeadingBase"/>
    <w:rsid w:val="000C3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65"/>
    <w:rPr>
      <w:color w:val="0033CC"/>
      <w:u w:val="none"/>
    </w:rPr>
  </w:style>
  <w:style w:type="paragraph" w:customStyle="1" w:styleId="BodyTextRight">
    <w:name w:val="Body Text Right"/>
    <w:basedOn w:val="BodyText"/>
    <w:rsid w:val="000C3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65"/>
    <w:rPr>
      <w:sz w:val="32"/>
    </w:rPr>
  </w:style>
  <w:style w:type="paragraph" w:customStyle="1" w:styleId="HeadingProcedure">
    <w:name w:val="Heading Procedure"/>
    <w:basedOn w:val="HeadingBase"/>
    <w:next w:val="Normal"/>
    <w:rsid w:val="000C3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65"/>
    <w:pPr>
      <w:spacing w:before="60" w:after="60"/>
    </w:pPr>
  </w:style>
  <w:style w:type="paragraph" w:styleId="ListContinue">
    <w:name w:val="List Continue"/>
    <w:basedOn w:val="List"/>
    <w:rsid w:val="000C3865"/>
    <w:pPr>
      <w:ind w:firstLine="0"/>
    </w:pPr>
  </w:style>
  <w:style w:type="paragraph" w:customStyle="1" w:styleId="ListNote">
    <w:name w:val="List Note"/>
    <w:basedOn w:val="List"/>
    <w:rsid w:val="000C3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65"/>
    <w:rPr>
      <w:rFonts w:ascii="Courier New" w:hAnsi="Courier New"/>
    </w:rPr>
  </w:style>
  <w:style w:type="paragraph" w:customStyle="1" w:styleId="NoteBullet">
    <w:name w:val="Note Bullet"/>
    <w:basedOn w:val="Note"/>
    <w:rsid w:val="000C3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65"/>
    <w:rPr>
      <w:b/>
      <w:smallCaps/>
    </w:rPr>
  </w:style>
  <w:style w:type="paragraph" w:customStyle="1" w:styleId="TableListNumber">
    <w:name w:val="Table List Number"/>
    <w:basedOn w:val="ListNumber"/>
    <w:rsid w:val="000C3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65"/>
    <w:pPr>
      <w:numPr>
        <w:numId w:val="8"/>
      </w:numPr>
    </w:pPr>
  </w:style>
  <w:style w:type="paragraph" w:customStyle="1" w:styleId="ListAlpha2">
    <w:name w:val="List Alpha 2"/>
    <w:basedOn w:val="List2"/>
    <w:rsid w:val="000C3865"/>
    <w:pPr>
      <w:numPr>
        <w:numId w:val="7"/>
      </w:numPr>
    </w:pPr>
  </w:style>
  <w:style w:type="paragraph" w:styleId="List2">
    <w:name w:val="List 2"/>
    <w:basedOn w:val="BodyText"/>
    <w:rsid w:val="000C3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865"/>
    <w:pPr>
      <w:numPr>
        <w:numId w:val="3"/>
      </w:numPr>
    </w:pPr>
  </w:style>
  <w:style w:type="paragraph" w:styleId="ListContinue2">
    <w:name w:val="List Continue 2"/>
    <w:basedOn w:val="List2"/>
    <w:rsid w:val="000C3865"/>
    <w:pPr>
      <w:ind w:firstLine="0"/>
    </w:pPr>
  </w:style>
  <w:style w:type="paragraph" w:styleId="ListContinue3">
    <w:name w:val="List Continue 3"/>
    <w:basedOn w:val="List3"/>
    <w:rsid w:val="000C3865"/>
    <w:pPr>
      <w:ind w:left="1021" w:firstLine="0"/>
    </w:pPr>
  </w:style>
  <w:style w:type="paragraph" w:styleId="ListContinue4">
    <w:name w:val="List Continue 4"/>
    <w:basedOn w:val="List4"/>
    <w:rsid w:val="000C3865"/>
    <w:pPr>
      <w:ind w:firstLine="0"/>
    </w:pPr>
  </w:style>
  <w:style w:type="paragraph" w:styleId="ListContinue5">
    <w:name w:val="List Continue 5"/>
    <w:basedOn w:val="List5"/>
    <w:rsid w:val="000C3865"/>
    <w:pPr>
      <w:ind w:firstLine="0"/>
    </w:pPr>
  </w:style>
  <w:style w:type="paragraph" w:styleId="ListNumber3">
    <w:name w:val="List Number 3"/>
    <w:basedOn w:val="List3"/>
    <w:rsid w:val="000C3865"/>
    <w:pPr>
      <w:numPr>
        <w:numId w:val="4"/>
      </w:numPr>
    </w:pPr>
  </w:style>
  <w:style w:type="paragraph" w:styleId="ListNumber4">
    <w:name w:val="List Number 4"/>
    <w:basedOn w:val="List4"/>
    <w:rsid w:val="000C3865"/>
    <w:pPr>
      <w:numPr>
        <w:numId w:val="5"/>
      </w:numPr>
    </w:pPr>
  </w:style>
  <w:style w:type="paragraph" w:styleId="ListNumber5">
    <w:name w:val="List Number 5"/>
    <w:basedOn w:val="List5"/>
    <w:rsid w:val="000C3865"/>
    <w:pPr>
      <w:numPr>
        <w:numId w:val="6"/>
      </w:numPr>
    </w:pPr>
  </w:style>
  <w:style w:type="paragraph" w:styleId="BlockText">
    <w:name w:val="Block Text"/>
    <w:basedOn w:val="Normal"/>
    <w:rsid w:val="000C3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65"/>
    <w:rPr>
      <w:sz w:val="16"/>
      <w:vertAlign w:val="superscript"/>
    </w:rPr>
  </w:style>
  <w:style w:type="character" w:customStyle="1" w:styleId="Symbols">
    <w:name w:val="Symbols"/>
    <w:basedOn w:val="DefaultParagraphFont"/>
    <w:rsid w:val="000C3865"/>
    <w:rPr>
      <w:rFonts w:ascii="Symbol" w:hAnsi="Symbol"/>
    </w:rPr>
  </w:style>
  <w:style w:type="character" w:customStyle="1" w:styleId="MenuOptions">
    <w:name w:val="Menu Options"/>
    <w:basedOn w:val="DefaultParagraphFont"/>
    <w:rsid w:val="000C3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65"/>
    <w:rPr>
      <w:b/>
    </w:rPr>
  </w:style>
  <w:style w:type="character" w:customStyle="1" w:styleId="Underlined">
    <w:name w:val="Underlined"/>
    <w:basedOn w:val="DefaultParagraphFont"/>
    <w:rsid w:val="000C3865"/>
    <w:rPr>
      <w:u w:val="single"/>
    </w:rPr>
  </w:style>
  <w:style w:type="paragraph" w:customStyle="1" w:styleId="TableBodyTextRight">
    <w:name w:val="Table Body Text Right"/>
    <w:basedOn w:val="TableBodyText"/>
    <w:rsid w:val="000C3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65"/>
    <w:rPr>
      <w:sz w:val="18"/>
    </w:rPr>
  </w:style>
  <w:style w:type="paragraph" w:customStyle="1" w:styleId="BodySmallRight">
    <w:name w:val="Body Small Right"/>
    <w:basedOn w:val="BodyTextRight"/>
    <w:rsid w:val="000C3865"/>
    <w:rPr>
      <w:sz w:val="18"/>
      <w:szCs w:val="18"/>
    </w:rPr>
  </w:style>
  <w:style w:type="paragraph" w:customStyle="1" w:styleId="MarginEdition">
    <w:name w:val="Margin Edition"/>
    <w:basedOn w:val="MarginNote"/>
    <w:rsid w:val="000C3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65"/>
    <w:rPr>
      <w:sz w:val="2"/>
      <w:szCs w:val="2"/>
    </w:rPr>
  </w:style>
  <w:style w:type="character" w:customStyle="1" w:styleId="Small">
    <w:name w:val="Small"/>
    <w:basedOn w:val="DefaultParagraphFont"/>
    <w:rsid w:val="000C3865"/>
    <w:rPr>
      <w:sz w:val="16"/>
    </w:rPr>
  </w:style>
  <w:style w:type="paragraph" w:customStyle="1" w:styleId="WideTable">
    <w:name w:val="Wide Table"/>
    <w:basedOn w:val="Normal"/>
    <w:rsid w:val="000C3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65"/>
  </w:style>
  <w:style w:type="paragraph" w:styleId="Quote">
    <w:name w:val="Quote"/>
    <w:basedOn w:val="Heading1"/>
    <w:link w:val="QuoteChar"/>
    <w:qFormat/>
    <w:rsid w:val="000C3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65"/>
    <w:pPr>
      <w:pageBreakBefore/>
    </w:pPr>
  </w:style>
  <w:style w:type="paragraph" w:customStyle="1" w:styleId="Border">
    <w:name w:val="Border"/>
    <w:basedOn w:val="Normal"/>
    <w:qFormat/>
    <w:rsid w:val="000C3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65"/>
    <w:rPr>
      <w:u w:val="single"/>
    </w:rPr>
  </w:style>
  <w:style w:type="character" w:customStyle="1" w:styleId="BoldandItalics">
    <w:name w:val="Bold and Italics"/>
    <w:qFormat/>
    <w:rsid w:val="000C3865"/>
    <w:rPr>
      <w:b/>
      <w:i/>
      <w:u w:val="none"/>
    </w:rPr>
  </w:style>
  <w:style w:type="paragraph" w:styleId="BalloonText">
    <w:name w:val="Balloon Text"/>
    <w:basedOn w:val="Normal"/>
    <w:link w:val="BalloonTextChar"/>
    <w:rsid w:val="000C3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65"/>
    <w:pPr>
      <w:spacing w:before="0" w:after="0"/>
    </w:pPr>
  </w:style>
  <w:style w:type="paragraph" w:customStyle="1" w:styleId="BodyTextBold">
    <w:name w:val="Body Text Bold"/>
    <w:basedOn w:val="BodyText"/>
    <w:qFormat/>
    <w:rsid w:val="000C3865"/>
    <w:rPr>
      <w:b/>
    </w:rPr>
  </w:style>
  <w:style w:type="character" w:styleId="Hyperlink">
    <w:name w:val="Hyperlink"/>
    <w:basedOn w:val="DefaultParagraphFont"/>
    <w:uiPriority w:val="99"/>
    <w:unhideWhenUsed/>
    <w:rsid w:val="00546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5012</Characters>
  <Application>Microsoft Office Word</Application>
  <DocSecurity>0</DocSecurity>
  <Lines>238</Lines>
  <Paragraphs>116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TLIF4095 Apply work health and safety requirements for driving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