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74AE" w:rsidP="004174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TLIF4095 Apply work health and safety requirements for driving operations</w:t>
      </w:r>
      <w:r>
        <w:fldChar w:fldCharType="end"/>
      </w:r>
    </w:p>
    <w:p w:rsidR="004174AE" w:rsidP="004174AE">
      <w:pPr>
        <w:pStyle w:val="Version"/>
        <w:sectPr w:rsidSect="006B24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B245E" w:rsidP="006B245E">
      <w:pPr>
        <w:pStyle w:val="SuperHeading"/>
      </w:pPr>
      <w:r w:rsidRPr="006B245E">
        <w:t>TLIF4095 Apply work health and safety requirements for driving operations</w:t>
      </w:r>
    </w:p>
    <w:p w:rsidR="00000000" w:rsidRPr="006B245E" w:rsidP="006B245E">
      <w:pPr>
        <w:pStyle w:val="Heading1"/>
      </w:pPr>
      <w:bookmarkStart w:id="1" w:name="O_1067299"/>
      <w:bookmarkEnd w:id="1"/>
      <w:r w:rsidRPr="006B245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4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 w:rsidP="006B245E">
            <w:pPr>
              <w:pStyle w:val="BodyText"/>
            </w:pPr>
            <w:r w:rsidRPr="006B245E">
              <w:rPr>
                <w:rStyle w:val="SpecialBold"/>
              </w:rPr>
              <w:t xml:space="preserve">Release 2. </w:t>
            </w:r>
            <w:r w:rsidRPr="006B245E">
              <w:t>This is the second release of this unit of competency in the TLI Transport and Logistics Training Package:</w:t>
            </w:r>
          </w:p>
          <w:p w:rsidR="00000000" w:rsidP="006B245E">
            <w:pPr>
              <w:pStyle w:val="ListBullet"/>
              <w:rPr>
                <w:lang w:val="en-NZ"/>
              </w:rPr>
            </w:pPr>
            <w:r w:rsidRPr="006B245E">
              <w:t>Minor statement changes in Assessment Conditions.</w:t>
            </w:r>
          </w:p>
        </w:tc>
      </w:tr>
      <w:tr w:rsidTr="006B24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 w:rsidP="006B245E">
            <w:pPr>
              <w:pStyle w:val="BodyText"/>
            </w:pPr>
            <w:r w:rsidRPr="006B245E">
              <w:rPr>
                <w:rStyle w:val="SpecialBold"/>
              </w:rPr>
              <w:t xml:space="preserve">Release 1. </w:t>
            </w:r>
            <w:r w:rsidRPr="006B245E">
              <w:t>This is the first release of this unit of competency in the TLI Transport and Logistics Training Package.</w:t>
            </w:r>
          </w:p>
        </w:tc>
      </w:tr>
    </w:tbl>
    <w:p w:rsidR="00000000" w:rsidRPr="006B245E" w:rsidP="006B245E">
      <w:pPr>
        <w:pStyle w:val="NoPaddingFontSize1"/>
      </w:pPr>
    </w:p>
    <w:p w:rsidR="00000000" w:rsidRPr="006B245E" w:rsidP="006B245E">
      <w:pPr>
        <w:pStyle w:val="AllowPageBreak"/>
      </w:pPr>
    </w:p>
    <w:p w:rsidR="00000000" w:rsidRPr="006B245E" w:rsidP="006B245E">
      <w:pPr>
        <w:pStyle w:val="Heading1"/>
      </w:pPr>
      <w:bookmarkStart w:id="2" w:name="O_1067298"/>
      <w:bookmarkEnd w:id="2"/>
      <w:r w:rsidRPr="006B245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4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 w:rsidP="006B245E">
            <w:pPr>
              <w:pStyle w:val="BodyText"/>
            </w:pPr>
            <w:r w:rsidRPr="006B245E">
              <w:t>This unit involves the skills and knowledge required to</w:t>
            </w:r>
            <w:r w:rsidRPr="006B245E">
              <w:t xml:space="preserve"> undertake work health and safety (WHS)/occupational health and safety (OHS) requirements for driving operations.</w:t>
            </w:r>
          </w:p>
          <w:p w:rsidR="00000000" w:rsidRPr="006B245E" w:rsidP="006B245E">
            <w:pPr>
              <w:pStyle w:val="BodyText"/>
            </w:pPr>
            <w:r w:rsidRPr="006B245E">
              <w:t>It includes identifying WHS/OHS legislative requirements for vehicle driving operations, identifying and assessing risks in vehicle driving op</w:t>
            </w:r>
            <w:r w:rsidRPr="006B245E">
              <w:t>erations, identifying hazardous materials and other vehicle driving operations hazards, planning and preparing for safe work practices, applying safe work practices and contributing to managing WHS/OHS.</w:t>
            </w:r>
          </w:p>
          <w:p w:rsidR="00000000" w:rsidRPr="006B245E" w:rsidP="006B245E">
            <w:pPr>
              <w:pStyle w:val="BodyText"/>
            </w:pPr>
            <w:r w:rsidRPr="006B245E">
              <w:t>This unit applies to those working in the road transp</w:t>
            </w:r>
            <w:r w:rsidRPr="006B245E">
              <w:t>ort fuel/gas and the heavy vehicle recovery industry. It does not include salvage operations.</w:t>
            </w:r>
          </w:p>
          <w:p w:rsidR="00000000" w:rsidRPr="006B245E" w:rsidP="006B245E">
            <w:pPr>
              <w:pStyle w:val="BodyText"/>
            </w:pPr>
            <w:r w:rsidRPr="006B245E">
              <w:t>No licensing, legislative or certification requirements apply to this unit at the time of publication.</w:t>
            </w:r>
          </w:p>
        </w:tc>
      </w:tr>
    </w:tbl>
    <w:p w:rsidR="00000000" w:rsidRPr="006B245E" w:rsidP="006B245E">
      <w:pPr>
        <w:pStyle w:val="NoPaddingFontSize1"/>
      </w:pPr>
    </w:p>
    <w:p w:rsidR="00000000" w:rsidRPr="006B245E" w:rsidP="006B245E">
      <w:pPr>
        <w:pStyle w:val="AllowPageBreak"/>
      </w:pPr>
    </w:p>
    <w:p w:rsidR="00000000" w:rsidRPr="006B245E" w:rsidP="006B245E">
      <w:pPr>
        <w:pStyle w:val="Heading1"/>
      </w:pPr>
      <w:bookmarkStart w:id="3" w:name="O_1067297"/>
      <w:bookmarkEnd w:id="3"/>
      <w:r w:rsidRPr="006B245E">
        <w:t>Pre-requisite Unit</w:t>
      </w:r>
    </w:p>
    <w:p w:rsidR="004174AE" w:rsidP="004174AE">
      <w:pPr>
        <w:pStyle w:val="BodyText"/>
      </w:pPr>
      <w:r w:rsidRPr="006B245E">
        <w:t>Not applicable.</w:t>
      </w:r>
    </w:p>
    <w:p w:rsidR="00000000" w:rsidRPr="006B245E" w:rsidP="006B245E">
      <w:pPr>
        <w:pStyle w:val="Heading1"/>
      </w:pPr>
      <w:bookmarkStart w:id="4" w:name="O_1067296"/>
      <w:bookmarkEnd w:id="4"/>
      <w:r w:rsidRPr="006B245E">
        <w:t>Competency Field</w:t>
      </w:r>
    </w:p>
    <w:p w:rsidR="004174AE" w:rsidP="004174AE">
      <w:pPr>
        <w:pStyle w:val="BodyText"/>
      </w:pPr>
      <w:r w:rsidRPr="006B245E">
        <w:t>F – Safety Management</w:t>
      </w:r>
    </w:p>
    <w:p w:rsidR="00000000" w:rsidRPr="006B245E" w:rsidP="006B245E">
      <w:pPr>
        <w:pStyle w:val="Heading1"/>
      </w:pPr>
      <w:bookmarkStart w:id="5" w:name="O_1067295"/>
      <w:bookmarkEnd w:id="5"/>
      <w:r w:rsidRPr="006B245E">
        <w:t>Unit Sector</w:t>
      </w:r>
    </w:p>
    <w:p w:rsidR="004174AE" w:rsidP="004174AE">
      <w:pPr>
        <w:pStyle w:val="BodyText"/>
      </w:pPr>
      <w:r w:rsidRPr="006B245E">
        <w:t>Not applicable.</w:t>
      </w:r>
    </w:p>
    <w:p w:rsidR="00000000" w:rsidRPr="006B245E" w:rsidP="006B245E">
      <w:pPr>
        <w:pStyle w:val="Heading1"/>
      </w:pPr>
      <w:bookmarkStart w:id="6" w:name="O_1067294"/>
      <w:bookmarkEnd w:id="6"/>
      <w:r w:rsidRPr="006B245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34"/>
        <w:gridCol w:w="2591"/>
        <w:gridCol w:w="659"/>
        <w:gridCol w:w="5280"/>
      </w:tblGrid>
      <w:tr w:rsidTr="006B2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 w:rsidP="006B245E">
            <w:pPr>
              <w:pStyle w:val="BodyText"/>
            </w:pPr>
            <w:r w:rsidRPr="006B245E">
              <w:rPr>
                <w:rStyle w:val="SpecialBold"/>
              </w:rPr>
              <w:t>ELEMENTS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rPr>
                <w:rStyle w:val="SpecialBold"/>
              </w:rPr>
              <w:t>PERFORMANCE CRITERIA</w:t>
            </w:r>
          </w:p>
        </w:tc>
      </w:tr>
      <w:tr w:rsidTr="006B2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t>Elements describe the essential outcomes.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t>Performance criteria describe the performance needed to demonstrate achievement of the element.</w:t>
            </w:r>
          </w:p>
        </w:tc>
      </w:tr>
      <w:tr w:rsidTr="006B2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 w:rsidP="006B245E">
            <w:pPr>
              <w:pStyle w:val="BodyText"/>
            </w:pPr>
            <w:r w:rsidRPr="006B245E">
              <w:rPr>
                <w:rStyle w:val="SpecialBold"/>
              </w:rPr>
              <w:t xml:space="preserve">1 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 w:rsidP="006B245E">
            <w:pPr>
              <w:pStyle w:val="BodyText"/>
            </w:pPr>
            <w:r w:rsidRPr="006B245E">
              <w:rPr>
                <w:rStyle w:val="SpecialBold"/>
              </w:rPr>
              <w:t>Identify WHS/OHS legislative requirements for vehicle driving operations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rPr>
                <w:rStyle w:val="SpecialBold"/>
              </w:rPr>
              <w:t>1.1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t>WHS/OHS legislative requirements relevant to own work role and responsibilitie</w:t>
            </w:r>
            <w:r w:rsidRPr="006B245E">
              <w:t>s in vehicle driving operations are identified and explained</w:t>
            </w:r>
          </w:p>
        </w:tc>
      </w:tr>
      <w:tr w:rsidTr="006B2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>
            <w:pPr>
              <w:pStyle w:val="BodyText"/>
              <w:keepLines w:val="0"/>
              <w:spacing w:before="0" w:after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rPr>
                <w:rStyle w:val="SpecialBold"/>
              </w:rPr>
              <w:t>1.2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t>WHS/OHS legislative requirements relevant to others involved in vehicle driving operations are identified</w:t>
            </w:r>
          </w:p>
        </w:tc>
      </w:tr>
      <w:tr w:rsidTr="006B2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>
            <w:pPr>
              <w:pStyle w:val="BodyText"/>
              <w:keepLines w:val="0"/>
              <w:spacing w:before="0" w:after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rPr>
                <w:rStyle w:val="SpecialBold"/>
              </w:rPr>
              <w:t>1.3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t>Duty of care requirements for vehicle driving operations are identified</w:t>
            </w:r>
          </w:p>
        </w:tc>
      </w:tr>
      <w:tr w:rsidTr="006B2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>
            <w:pPr>
              <w:pStyle w:val="BodyText"/>
              <w:keepLines w:val="0"/>
              <w:spacing w:before="0" w:after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rPr>
                <w:rStyle w:val="SpecialBold"/>
              </w:rPr>
              <w:t>1.4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t>Vehicle WHS/OHS requirements are identified</w:t>
            </w:r>
          </w:p>
        </w:tc>
      </w:tr>
      <w:tr w:rsidTr="006B2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>
            <w:pPr>
              <w:pStyle w:val="BodyText"/>
              <w:keepLines w:val="0"/>
              <w:spacing w:before="0" w:after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rPr>
                <w:rStyle w:val="SpecialBold"/>
              </w:rPr>
              <w:t>1.5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t>Information for safe operation of ancillary equipment is sourced and followed</w:t>
            </w:r>
          </w:p>
        </w:tc>
      </w:tr>
      <w:tr w:rsidTr="006B2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>
            <w:pPr>
              <w:pStyle w:val="BodyText"/>
              <w:keepLines w:val="0"/>
              <w:spacing w:before="0" w:after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rPr>
                <w:rStyle w:val="SpecialBold"/>
              </w:rPr>
              <w:t>1.6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t>Own responsibilities that comply with safe work practices are identified</w:t>
            </w:r>
          </w:p>
        </w:tc>
      </w:tr>
      <w:tr w:rsidTr="006B2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>
            <w:pPr>
              <w:pStyle w:val="BodyText"/>
              <w:keepLines w:val="0"/>
              <w:spacing w:before="0" w:after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rPr>
                <w:rStyle w:val="SpecialBold"/>
              </w:rPr>
              <w:t>1.7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t>Information about workplace and site WHS/OHS policies and procedures is made readily available in vehicle</w:t>
            </w:r>
          </w:p>
        </w:tc>
      </w:tr>
      <w:tr w:rsidTr="006B2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>
            <w:pPr>
              <w:pStyle w:val="BodyText"/>
              <w:keepLines w:val="0"/>
              <w:spacing w:before="0" w:after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rPr>
                <w:rStyle w:val="SpecialBold"/>
              </w:rPr>
              <w:t>1.8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t>WHS/OHS communication and reporting processes are identified</w:t>
            </w:r>
          </w:p>
        </w:tc>
      </w:tr>
      <w:tr w:rsidTr="006B2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 w:rsidP="006B245E">
            <w:pPr>
              <w:pStyle w:val="BodyText"/>
            </w:pPr>
            <w:r w:rsidRPr="006B245E">
              <w:rPr>
                <w:rStyle w:val="SpecialBold"/>
              </w:rPr>
              <w:t>2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 w:rsidP="006B245E">
            <w:pPr>
              <w:pStyle w:val="BodyText"/>
            </w:pPr>
            <w:r w:rsidRPr="006B245E">
              <w:rPr>
                <w:rStyle w:val="SpecialBold"/>
              </w:rPr>
              <w:t>Identify and assess vehicle driving operations risks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rPr>
                <w:rStyle w:val="SpecialBold"/>
              </w:rPr>
              <w:t>2.1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t>Vehicle driving operat</w:t>
            </w:r>
            <w:r w:rsidRPr="006B245E">
              <w:t>ions hazards are identified, assessed and reported to designated personnel</w:t>
            </w:r>
          </w:p>
        </w:tc>
      </w:tr>
      <w:tr w:rsidTr="006B2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>
            <w:pPr>
              <w:pStyle w:val="BodyText"/>
              <w:keepLines w:val="0"/>
              <w:spacing w:before="0" w:after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rPr>
                <w:rStyle w:val="SpecialBold"/>
              </w:rPr>
              <w:t>2.2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t>Vehicle driving operations safety risks are identified, assessed and reported to designated personnel</w:t>
            </w:r>
          </w:p>
        </w:tc>
      </w:tr>
      <w:tr w:rsidTr="006B2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>
            <w:pPr>
              <w:pStyle w:val="BodyText"/>
              <w:keepLines w:val="0"/>
              <w:spacing w:before="0" w:after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rPr>
                <w:rStyle w:val="SpecialBold"/>
              </w:rPr>
              <w:t>2.3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t>Safe work practices, duty of care requirements and safe work inst</w:t>
            </w:r>
            <w:r w:rsidRPr="006B245E">
              <w:t>ructions for vehicle driving operations are followed to control risks</w:t>
            </w:r>
          </w:p>
        </w:tc>
      </w:tr>
      <w:tr w:rsidTr="006B2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 w:rsidP="006B245E">
            <w:pPr>
              <w:pStyle w:val="BodyText"/>
            </w:pPr>
            <w:r w:rsidRPr="006B245E">
              <w:rPr>
                <w:rStyle w:val="SpecialBold"/>
              </w:rPr>
              <w:t>3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 w:rsidP="006B245E">
            <w:pPr>
              <w:pStyle w:val="BodyText"/>
            </w:pPr>
            <w:r w:rsidRPr="006B245E">
              <w:rPr>
                <w:rStyle w:val="SpecialBold"/>
              </w:rPr>
              <w:t>Identify hazardous materials and other vehicle driving operations hazards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rPr>
                <w:rStyle w:val="SpecialBold"/>
              </w:rPr>
              <w:t>3.1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t>Hazardous materials in vehicle driving operations are correctly iden</w:t>
            </w:r>
            <w:r w:rsidRPr="006B245E">
              <w:t>tified, handled and used in accordance with organisational and legislative procedures</w:t>
            </w:r>
          </w:p>
        </w:tc>
      </w:tr>
      <w:tr w:rsidTr="006B2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>
            <w:pPr>
              <w:pStyle w:val="BodyText"/>
              <w:keepLines w:val="0"/>
              <w:spacing w:before="0" w:after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rPr>
                <w:rStyle w:val="SpecialBold"/>
              </w:rPr>
              <w:t>3.2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t>Measures for controlling risks are applied effectively and immediately</w:t>
            </w:r>
          </w:p>
        </w:tc>
      </w:tr>
      <w:tr w:rsidTr="006B2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>
            <w:pPr>
              <w:pStyle w:val="BodyText"/>
              <w:keepLines w:val="0"/>
              <w:spacing w:before="0" w:after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rPr>
                <w:rStyle w:val="SpecialBold"/>
              </w:rPr>
              <w:t>3.3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t>Hazardous materials that have safety implications for self and others are secured usi</w:t>
            </w:r>
            <w:r w:rsidRPr="006B245E">
              <w:t>ng appropriate signs and signals</w:t>
            </w:r>
          </w:p>
        </w:tc>
      </w:tr>
      <w:tr w:rsidTr="006B2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>
            <w:pPr>
              <w:pStyle w:val="BodyText"/>
              <w:keepLines w:val="0"/>
              <w:spacing w:before="0" w:after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rPr>
                <w:rStyle w:val="SpecialBold"/>
              </w:rPr>
              <w:t>3.4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t>Existing and potential hazards are identified and reported in accordance with site and company procedures</w:t>
            </w:r>
          </w:p>
        </w:tc>
      </w:tr>
      <w:tr w:rsidTr="006B2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 w:rsidP="006B245E">
            <w:pPr>
              <w:pStyle w:val="BodyText"/>
            </w:pPr>
            <w:r w:rsidRPr="006B245E">
              <w:rPr>
                <w:rStyle w:val="SpecialBold"/>
              </w:rPr>
              <w:t>4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 w:rsidP="006B245E">
            <w:pPr>
              <w:pStyle w:val="BodyText"/>
            </w:pPr>
            <w:r w:rsidRPr="006B245E">
              <w:rPr>
                <w:rStyle w:val="SpecialBold"/>
              </w:rPr>
              <w:t>Plan and prepare for safe work practices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rPr>
                <w:rStyle w:val="SpecialBold"/>
              </w:rPr>
              <w:t>4.1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t>Correct personal protective equipment (PPE) are identified, correctly fitted, used and stored in accordance with organisational procedures</w:t>
            </w:r>
          </w:p>
        </w:tc>
      </w:tr>
      <w:tr w:rsidTr="006B2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>
            <w:pPr>
              <w:pStyle w:val="BodyText"/>
              <w:keepLines w:val="0"/>
              <w:spacing w:before="0" w:after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rPr>
                <w:rStyle w:val="SpecialBold"/>
              </w:rPr>
              <w:t>4.2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t>Tools, equipment and materials are selected and tasks are organised in accordance with organisational procedur</w:t>
            </w:r>
            <w:r w:rsidRPr="006B245E">
              <w:t>es</w:t>
            </w:r>
          </w:p>
        </w:tc>
      </w:tr>
      <w:tr w:rsidTr="006B2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>
            <w:pPr>
              <w:pStyle w:val="BodyText"/>
              <w:keepLines w:val="0"/>
              <w:spacing w:before="0" w:after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rPr>
                <w:rStyle w:val="SpecialBold"/>
              </w:rPr>
              <w:t>4.3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t>Required signage and barricades are determined and used during vehicle driving operations and at the site</w:t>
            </w:r>
          </w:p>
        </w:tc>
      </w:tr>
      <w:tr w:rsidTr="006B2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>
            <w:pPr>
              <w:pStyle w:val="BodyText"/>
              <w:keepLines w:val="0"/>
              <w:spacing w:before="0" w:after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rPr>
                <w:rStyle w:val="SpecialBold"/>
              </w:rPr>
              <w:t>4.4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t>Safety data sheets (SDS)/material safety data sheets (MSDS) relevant to vehicle driving operations are accessed and followed in accor</w:t>
            </w:r>
            <w:r w:rsidRPr="006B245E">
              <w:t>dance with regulatory and workplace procedures</w:t>
            </w:r>
          </w:p>
        </w:tc>
      </w:tr>
      <w:tr w:rsidTr="006B2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>
            <w:pPr>
              <w:pStyle w:val="BodyText"/>
              <w:keepLines w:val="0"/>
              <w:spacing w:before="0" w:after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rPr>
                <w:rStyle w:val="SpecialBold"/>
              </w:rPr>
              <w:t>4.5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t xml:space="preserve">Job safety analysis (JSA) is undertaken or safe work method statements (SWMS) are prepared relevant to vehicle driving operations and are used to inform work </w:t>
            </w:r>
            <w:r w:rsidRPr="006B245E">
              <w:t>processes in accordance with regulatory and workplace procedures</w:t>
            </w:r>
          </w:p>
        </w:tc>
      </w:tr>
      <w:tr w:rsidTr="006B2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 w:rsidP="006B245E">
            <w:pPr>
              <w:pStyle w:val="BodyText"/>
            </w:pPr>
            <w:r w:rsidRPr="006B245E">
              <w:rPr>
                <w:rStyle w:val="SpecialBold"/>
              </w:rPr>
              <w:t>5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 w:rsidP="006B245E">
            <w:pPr>
              <w:pStyle w:val="BodyText"/>
            </w:pPr>
            <w:r w:rsidRPr="006B245E">
              <w:rPr>
                <w:rStyle w:val="SpecialBold"/>
              </w:rPr>
              <w:t>Apply safe work practices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rPr>
                <w:rStyle w:val="SpecialBold"/>
              </w:rPr>
              <w:t>5.1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t>Task is performed in a manner that is safe for operator, other personnel and the general community in accordance with legislative requirements and organisatio</w:t>
            </w:r>
            <w:r w:rsidRPr="006B245E">
              <w:t>nal procedures</w:t>
            </w:r>
          </w:p>
        </w:tc>
      </w:tr>
      <w:tr w:rsidTr="006B2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>
            <w:pPr>
              <w:pStyle w:val="BodyText"/>
              <w:keepLines w:val="0"/>
              <w:spacing w:before="0" w:after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rPr>
                <w:rStyle w:val="SpecialBold"/>
              </w:rPr>
              <w:t>5.2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t>Hazards, incidents and injuries are reported in accordance with legislative requirements and organisational procedures</w:t>
            </w:r>
          </w:p>
        </w:tc>
      </w:tr>
      <w:tr w:rsidTr="006B2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>
            <w:pPr>
              <w:pStyle w:val="BodyText"/>
              <w:keepLines w:val="0"/>
              <w:spacing w:before="0" w:after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rPr>
                <w:rStyle w:val="SpecialBold"/>
              </w:rPr>
              <w:t>5.3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t>Site safety signs and symbols are identified and followed</w:t>
            </w:r>
          </w:p>
        </w:tc>
      </w:tr>
      <w:tr w:rsidTr="006B2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>
            <w:pPr>
              <w:pStyle w:val="BodyText"/>
              <w:keepLines w:val="0"/>
              <w:spacing w:before="0" w:after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rPr>
                <w:rStyle w:val="SpecialBold"/>
              </w:rPr>
              <w:t>5.4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t>Site is cleared and maintained to prevent a</w:t>
            </w:r>
            <w:r w:rsidRPr="006B245E">
              <w:t>nd protect self and others from accidents and incidents, and to meet environmental requirements</w:t>
            </w:r>
          </w:p>
        </w:tc>
      </w:tr>
      <w:tr w:rsidTr="006B2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 w:rsidP="006B245E">
            <w:pPr>
              <w:pStyle w:val="BodyText"/>
            </w:pPr>
            <w:r w:rsidRPr="006B245E">
              <w:rPr>
                <w:rStyle w:val="SpecialBold"/>
              </w:rPr>
              <w:t>6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 w:rsidP="006B245E">
            <w:pPr>
              <w:pStyle w:val="BodyText"/>
            </w:pPr>
            <w:r w:rsidRPr="006B245E">
              <w:rPr>
                <w:rStyle w:val="SpecialBold"/>
              </w:rPr>
              <w:t>Contribute to managing WHS/OHS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rPr>
                <w:rStyle w:val="SpecialBold"/>
              </w:rPr>
              <w:t>6.1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t>WHS/OHS issues are raised with designated personnel in accordance with organisational and legislative procedures</w:t>
            </w:r>
          </w:p>
        </w:tc>
      </w:tr>
      <w:tr w:rsidTr="006B2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>
            <w:pPr>
              <w:pStyle w:val="BodyText"/>
              <w:keepLines w:val="0"/>
              <w:spacing w:before="0" w:after="0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5E">
            <w:pPr>
              <w:pStyle w:val="BodyText"/>
              <w:rPr>
                <w:lang w:val="en-NZ"/>
              </w:rPr>
            </w:pPr>
            <w:r w:rsidRPr="006B245E">
              <w:rPr>
                <w:rStyle w:val="SpecialBold"/>
              </w:rPr>
              <w:t>6.2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 w:rsidP="006B245E">
            <w:pPr>
              <w:pStyle w:val="BodyText"/>
            </w:pPr>
            <w:r w:rsidRPr="006B245E">
              <w:t>Contributions are made to participative arrangements for WHS/OHS management in accordance with organisational procedures</w:t>
            </w:r>
          </w:p>
        </w:tc>
      </w:tr>
    </w:tbl>
    <w:p w:rsidR="00000000" w:rsidRPr="006B245E" w:rsidP="006B245E">
      <w:pPr>
        <w:pStyle w:val="NoPaddingFontSize1"/>
      </w:pPr>
    </w:p>
    <w:p w:rsidR="00000000" w:rsidRPr="006B245E" w:rsidP="006B245E">
      <w:pPr>
        <w:pStyle w:val="AllowPageBreak"/>
      </w:pPr>
    </w:p>
    <w:p w:rsidR="00000000" w:rsidRPr="006B245E" w:rsidP="006B245E">
      <w:pPr>
        <w:pStyle w:val="Heading1"/>
      </w:pPr>
      <w:bookmarkStart w:id="7" w:name="O_1067293"/>
      <w:bookmarkEnd w:id="7"/>
      <w:r w:rsidRPr="006B245E">
        <w:t>Foundation Skills</w:t>
      </w:r>
    </w:p>
    <w:p w:rsidR="004174AE" w:rsidP="004174AE">
      <w:pPr>
        <w:pStyle w:val="BodyText"/>
      </w:pPr>
      <w:r w:rsidRPr="006B245E">
        <w:t>Foundation skills essential to performance are explicit in the performance criteria of this unit</w:t>
      </w:r>
      <w:r w:rsidRPr="006B245E">
        <w:t xml:space="preserve"> of competency.</w:t>
      </w:r>
    </w:p>
    <w:p w:rsidR="00000000" w:rsidRPr="006B245E" w:rsidP="006B245E">
      <w:pPr>
        <w:pStyle w:val="Heading1"/>
      </w:pPr>
      <w:bookmarkStart w:id="8" w:name="O_1067292"/>
      <w:bookmarkEnd w:id="8"/>
      <w:r w:rsidRPr="006B245E">
        <w:t>Range of Conditions</w:t>
      </w:r>
    </w:p>
    <w:p w:rsidR="00000000" w:rsidRPr="006B245E" w:rsidP="004174AE">
      <w:pPr>
        <w:pStyle w:val="BodyText"/>
      </w:pPr>
      <w:r w:rsidRPr="006B245E">
        <w:t>Range is restricted to essential operating conditions and any other variables essential to the work environment.</w:t>
      </w:r>
    </w:p>
    <w:p w:rsidR="004174AE" w:rsidP="004174AE">
      <w:pPr>
        <w:pStyle w:val="BodyText"/>
      </w:pPr>
      <w:r w:rsidRPr="006B245E">
        <w:t>Non-essential conditions can be found in the Companion Volume Implementation Guide.</w:t>
      </w:r>
    </w:p>
    <w:p w:rsidR="00000000" w:rsidRPr="006B245E" w:rsidP="006B245E">
      <w:pPr>
        <w:pStyle w:val="Heading1"/>
      </w:pPr>
      <w:bookmarkStart w:id="9" w:name="O_1067291"/>
      <w:bookmarkEnd w:id="9"/>
      <w:r w:rsidRPr="006B245E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174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 w:rsidP="006B245E">
            <w:pPr>
              <w:pStyle w:val="BodyText"/>
            </w:pPr>
            <w:r w:rsidRPr="006B245E">
              <w:t>This unit replaces and is equivalent to TLIF4095A Apply occupational health and safety requirements for driving operations.</w:t>
            </w:r>
          </w:p>
        </w:tc>
      </w:tr>
    </w:tbl>
    <w:p w:rsidR="004174AE" w:rsidP="006B245E">
      <w:pPr>
        <w:pStyle w:val="BodyText"/>
      </w:pPr>
    </w:p>
    <w:p w:rsidR="004174AE" w:rsidP="006B245E">
      <w:pPr>
        <w:pStyle w:val="BodyText"/>
      </w:pPr>
    </w:p>
    <w:p w:rsidR="00000000" w:rsidRPr="006B245E" w:rsidP="006B245E">
      <w:pPr>
        <w:pStyle w:val="Heading1"/>
      </w:pPr>
      <w:bookmarkStart w:id="10" w:name="O_1067300"/>
      <w:bookmarkEnd w:id="10"/>
      <w:r w:rsidRPr="006B245E">
        <w:t>Links</w:t>
      </w:r>
    </w:p>
    <w:p w:rsidR="00000000" w:rsidRPr="006B245E" w:rsidP="004174AE">
      <w:pPr>
        <w:pStyle w:val="BodyText"/>
      </w:pPr>
      <w:r w:rsidRPr="006B24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6374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B245E" w:rsidP="004174AE">
      <w:pPr>
        <w:pStyle w:val="BodyText"/>
        <w:sectPr w:rsidSect="006B24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245E" w:rsidP="006B245E">
      <w:pPr>
        <w:pStyle w:val="SuperHeading"/>
      </w:pPr>
      <w:r w:rsidRPr="006B245E">
        <w:t>Assessment Requirements for TLIF4095 Apply work health and safety requirements for driving operations</w:t>
      </w:r>
    </w:p>
    <w:p w:rsidR="00000000" w:rsidRPr="006B245E" w:rsidP="006B245E">
      <w:pPr>
        <w:pStyle w:val="Heading1"/>
      </w:pPr>
      <w:bookmarkStart w:id="11" w:name="O_1067289"/>
      <w:bookmarkEnd w:id="11"/>
      <w:r w:rsidRPr="006B245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4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 w:rsidP="006B245E">
            <w:pPr>
              <w:pStyle w:val="BodyText"/>
            </w:pPr>
            <w:r w:rsidRPr="006B245E">
              <w:t>Release 2. This is the second release of this unit of competency in the TLI Transport and Logistics Training Package:</w:t>
            </w:r>
          </w:p>
          <w:p w:rsidR="00000000" w:rsidP="006B245E">
            <w:pPr>
              <w:pStyle w:val="ListBullet"/>
              <w:rPr>
                <w:lang w:val="en-NZ"/>
              </w:rPr>
            </w:pPr>
            <w:r w:rsidRPr="006B245E">
              <w:t>Minor statement changes in Assessment Conditions.</w:t>
            </w:r>
          </w:p>
        </w:tc>
      </w:tr>
      <w:tr w:rsidTr="006B24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 w:rsidP="006B245E">
            <w:pPr>
              <w:pStyle w:val="BodyText"/>
            </w:pPr>
            <w:r w:rsidRPr="006B245E">
              <w:t>Release 1. This is the first release of this unit of competency in the TLI Transport and Logistics Training Package.</w:t>
            </w:r>
          </w:p>
        </w:tc>
      </w:tr>
    </w:tbl>
    <w:p w:rsidR="00000000" w:rsidRPr="006B245E" w:rsidP="006B245E">
      <w:pPr>
        <w:pStyle w:val="NoPaddingFontSize1"/>
      </w:pPr>
    </w:p>
    <w:p w:rsidR="00000000" w:rsidRPr="006B245E" w:rsidP="006B245E">
      <w:pPr>
        <w:pStyle w:val="AllowPageBreak"/>
      </w:pPr>
    </w:p>
    <w:p w:rsidR="00000000" w:rsidRPr="006B245E" w:rsidP="006B245E">
      <w:pPr>
        <w:pStyle w:val="Heading1"/>
      </w:pPr>
      <w:bookmarkStart w:id="12" w:name="O_1067288"/>
      <w:bookmarkEnd w:id="12"/>
      <w:r w:rsidRPr="006B245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4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 w:rsidP="006B245E">
            <w:pPr>
              <w:pStyle w:val="BodyText"/>
            </w:pPr>
            <w:r w:rsidRPr="006B245E">
              <w:t>Evidence required to demonstrate competence in this unit must be relevant to and satisfy all of t</w:t>
            </w:r>
            <w:r w:rsidRPr="006B245E">
              <w:t>he requirements of the elements and performance criteria on at least one occasion and include:</w:t>
            </w:r>
          </w:p>
          <w:p w:rsidR="00000000" w:rsidRPr="006B245E" w:rsidP="006B245E">
            <w:pPr>
              <w:pStyle w:val="ListBullet"/>
            </w:pPr>
            <w:r w:rsidRPr="006B245E">
              <w:t>applying emergency evacuation procedures</w:t>
            </w:r>
          </w:p>
          <w:p w:rsidR="00000000" w:rsidRPr="006B245E" w:rsidP="006B245E">
            <w:pPr>
              <w:pStyle w:val="ListBullet"/>
            </w:pPr>
            <w:r w:rsidRPr="006B245E">
              <w:t>applying work health and safety (WHS)/occupational health and safety (OHS) requirements</w:t>
            </w:r>
          </w:p>
          <w:p w:rsidR="00000000" w:rsidRPr="006B245E" w:rsidP="006B245E">
            <w:pPr>
              <w:pStyle w:val="ListBullet"/>
            </w:pPr>
            <w:r w:rsidRPr="006B245E">
              <w:t>completing documentation relate</w:t>
            </w:r>
            <w:r w:rsidRPr="006B245E">
              <w:t>d to WHS/OHS in the workplace including:</w:t>
            </w:r>
          </w:p>
          <w:p w:rsidR="00000000" w:rsidRPr="006B245E" w:rsidP="006B245E">
            <w:pPr>
              <w:pStyle w:val="ListBullet2"/>
            </w:pPr>
            <w:r w:rsidRPr="006B245E">
              <w:t>transport regulations as they apply to the enterprise, including local authority regulations and procedures</w:t>
            </w:r>
          </w:p>
          <w:p w:rsidR="00000000" w:rsidRPr="006B245E" w:rsidP="006B245E">
            <w:pPr>
              <w:pStyle w:val="ListBullet2"/>
            </w:pPr>
            <w:r w:rsidRPr="006B245E">
              <w:t>workplace policies and procedures relating to chain of responsibility regulations</w:t>
            </w:r>
          </w:p>
          <w:p w:rsidR="00000000" w:rsidRPr="006B245E" w:rsidP="006B245E">
            <w:pPr>
              <w:pStyle w:val="ListBullet2"/>
            </w:pPr>
            <w:r w:rsidRPr="006B245E">
              <w:t>relevant Australian Standards and certification requirements</w:t>
            </w:r>
          </w:p>
          <w:p w:rsidR="00000000" w:rsidRPr="006B245E" w:rsidP="006B245E">
            <w:pPr>
              <w:pStyle w:val="ListBullet"/>
            </w:pPr>
            <w:r w:rsidRPr="006B245E">
              <w:t>identifying hazards and other WHS/OHS issues</w:t>
            </w:r>
          </w:p>
          <w:p w:rsidR="00000000" w:rsidRPr="006B245E" w:rsidP="006B245E">
            <w:pPr>
              <w:pStyle w:val="ListBullet"/>
            </w:pPr>
            <w:r w:rsidRPr="006B245E">
              <w:t>implementing contingency plans</w:t>
            </w:r>
          </w:p>
          <w:p w:rsidR="00000000" w:rsidRPr="006B245E" w:rsidP="006B245E">
            <w:pPr>
              <w:pStyle w:val="ListBullet"/>
            </w:pPr>
            <w:r w:rsidRPr="006B245E">
              <w:t>interpreting and following safe work procedures including:</w:t>
            </w:r>
          </w:p>
          <w:p w:rsidR="00000000" w:rsidRPr="006B245E" w:rsidP="006B245E">
            <w:pPr>
              <w:pStyle w:val="ListBullet2"/>
            </w:pPr>
            <w:r w:rsidRPr="006B245E">
              <w:t>job safety analysis (JSA) or safe work method statements (</w:t>
            </w:r>
            <w:r w:rsidRPr="006B245E">
              <w:t>SWMS)</w:t>
            </w:r>
          </w:p>
          <w:p w:rsidR="00000000" w:rsidRPr="006B245E" w:rsidP="006B245E">
            <w:pPr>
              <w:pStyle w:val="ListBullet2"/>
            </w:pPr>
            <w:r w:rsidRPr="006B245E">
              <w:t>operating procedures or workplace policies and procedures</w:t>
            </w:r>
          </w:p>
          <w:p w:rsidR="00000000" w:rsidRPr="006B245E" w:rsidP="006B245E">
            <w:pPr>
              <w:pStyle w:val="ListBullet2"/>
            </w:pPr>
            <w:r w:rsidRPr="006B245E">
              <w:t>safety data sheets (SDS)/material safety data sheets (MSDS)</w:t>
            </w:r>
          </w:p>
          <w:p w:rsidR="00000000" w:rsidRPr="006B245E" w:rsidP="006B245E">
            <w:pPr>
              <w:pStyle w:val="ListBullet"/>
            </w:pPr>
            <w:r w:rsidRPr="006B245E">
              <w:t>maintaining environmental requirements on site</w:t>
            </w:r>
          </w:p>
          <w:p w:rsidR="00000000" w:rsidRPr="006B245E" w:rsidP="006B245E">
            <w:pPr>
              <w:pStyle w:val="ListBullet"/>
            </w:pPr>
            <w:r w:rsidRPr="006B245E">
              <w:t>recognising safety signs and symbols</w:t>
            </w:r>
          </w:p>
          <w:p w:rsidR="00000000" w:rsidRPr="006B245E" w:rsidP="006B245E">
            <w:pPr>
              <w:pStyle w:val="ListBullet"/>
            </w:pPr>
            <w:r w:rsidRPr="006B245E">
              <w:t>using emergency equipment including:</w:t>
            </w:r>
          </w:p>
          <w:p w:rsidR="00000000" w:rsidRPr="006B245E" w:rsidP="006B245E">
            <w:pPr>
              <w:pStyle w:val="ListBullet2"/>
            </w:pPr>
            <w:r w:rsidRPr="006B245E">
              <w:t>emergency</w:t>
            </w:r>
            <w:r w:rsidRPr="006B245E">
              <w:t xml:space="preserve"> shutdown controls</w:t>
            </w:r>
          </w:p>
          <w:p w:rsidR="00000000" w:rsidRPr="006B245E" w:rsidP="006B245E">
            <w:pPr>
              <w:pStyle w:val="ListBullet2"/>
            </w:pPr>
            <w:r w:rsidRPr="006B245E">
              <w:t>evacuation controls</w:t>
            </w:r>
          </w:p>
          <w:p w:rsidR="00000000" w:rsidRPr="006B245E" w:rsidP="006B245E">
            <w:pPr>
              <w:pStyle w:val="ListBullet2"/>
            </w:pPr>
            <w:r w:rsidRPr="006B245E">
              <w:t>eye wash equipment and safety showers</w:t>
            </w:r>
          </w:p>
          <w:p w:rsidR="00000000" w:rsidRPr="006B245E" w:rsidP="006B245E">
            <w:pPr>
              <w:pStyle w:val="ListBullet2"/>
            </w:pPr>
            <w:r w:rsidRPr="006B245E">
              <w:t>fire extinguishers</w:t>
            </w:r>
          </w:p>
          <w:p w:rsidR="00000000" w:rsidRPr="006B245E" w:rsidP="006B245E">
            <w:pPr>
              <w:pStyle w:val="ListBullet2"/>
            </w:pPr>
            <w:r w:rsidRPr="006B245E">
              <w:t>spill control equipment</w:t>
            </w:r>
          </w:p>
          <w:p w:rsidR="00000000" w:rsidRPr="006B245E" w:rsidP="006B245E">
            <w:pPr>
              <w:pStyle w:val="ListBullet"/>
            </w:pPr>
            <w:r w:rsidRPr="006B245E">
              <w:t>using personal protective equipment (PPE) and safety measures including:</w:t>
            </w:r>
          </w:p>
          <w:p w:rsidR="00000000" w:rsidRPr="006B245E" w:rsidP="006B245E">
            <w:pPr>
              <w:pStyle w:val="ListBullet2"/>
            </w:pPr>
            <w:r w:rsidRPr="006B245E">
              <w:t>chemical resistant gloves</w:t>
            </w:r>
          </w:p>
          <w:p w:rsidR="00000000" w:rsidRPr="006B245E" w:rsidP="006B245E">
            <w:pPr>
              <w:pStyle w:val="ListBullet2"/>
            </w:pPr>
            <w:r w:rsidRPr="006B245E">
              <w:t>high visibility clothing and</w:t>
            </w:r>
            <w:r w:rsidRPr="006B245E">
              <w:t xml:space="preserve"> safety vest</w:t>
            </w:r>
          </w:p>
          <w:p w:rsidR="00000000" w:rsidRPr="006B245E" w:rsidP="006B245E">
            <w:pPr>
              <w:pStyle w:val="ListBullet2"/>
            </w:pPr>
            <w:r w:rsidRPr="006B245E">
              <w:t>intrinsically safe, full cover protective clothing</w:t>
            </w:r>
          </w:p>
          <w:p w:rsidR="00000000" w:rsidRPr="006B245E" w:rsidP="006B245E">
            <w:pPr>
              <w:pStyle w:val="ListBullet2"/>
            </w:pPr>
            <w:r w:rsidRPr="006B245E">
              <w:t>safety glasses</w:t>
            </w:r>
          </w:p>
          <w:p w:rsidR="00000000" w:rsidRPr="006B245E" w:rsidP="006B245E">
            <w:pPr>
              <w:pStyle w:val="ListBullet2"/>
            </w:pPr>
            <w:r w:rsidRPr="006B245E">
              <w:t>safety headwear and footwear</w:t>
            </w:r>
          </w:p>
          <w:p w:rsidR="00000000" w:rsidRPr="006B245E" w:rsidP="006B245E">
            <w:pPr>
              <w:pStyle w:val="ListBullet2"/>
            </w:pPr>
            <w:r w:rsidRPr="006B245E">
              <w:t>two-way radio</w:t>
            </w:r>
          </w:p>
          <w:p w:rsidR="00000000" w:rsidRPr="006B245E" w:rsidP="006B245E">
            <w:pPr>
              <w:pStyle w:val="ListBullet"/>
            </w:pPr>
            <w:r w:rsidRPr="006B245E">
              <w:t>using signs and signals for WHS/OHS warnings</w:t>
            </w:r>
          </w:p>
          <w:p w:rsidR="00000000" w:rsidRPr="006B245E" w:rsidP="006B245E">
            <w:pPr>
              <w:pStyle w:val="ListBullet"/>
            </w:pPr>
            <w:r w:rsidRPr="006B245E">
              <w:t>using terms in a SDS/MSDS</w:t>
            </w:r>
          </w:p>
          <w:p w:rsidR="00000000" w:rsidRPr="006B245E" w:rsidP="006B245E">
            <w:pPr>
              <w:pStyle w:val="ListBullet"/>
            </w:pPr>
            <w:r w:rsidRPr="006B245E">
              <w:t>working collaboratively with others.</w:t>
            </w:r>
          </w:p>
        </w:tc>
      </w:tr>
    </w:tbl>
    <w:p w:rsidR="00000000" w:rsidRPr="006B245E" w:rsidP="006B245E">
      <w:pPr>
        <w:pStyle w:val="NoPaddingFontSize1"/>
      </w:pPr>
    </w:p>
    <w:p w:rsidR="00000000" w:rsidRPr="006B245E" w:rsidP="006B245E">
      <w:pPr>
        <w:pStyle w:val="AllowPageBreak"/>
      </w:pPr>
    </w:p>
    <w:p w:rsidR="00000000" w:rsidRPr="006B245E" w:rsidP="006B245E">
      <w:pPr>
        <w:pStyle w:val="Heading1"/>
      </w:pPr>
      <w:bookmarkStart w:id="13" w:name="O_1067287"/>
      <w:bookmarkEnd w:id="13"/>
      <w:r w:rsidRPr="006B245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4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 w:rsidP="006B245E">
            <w:pPr>
              <w:pStyle w:val="BodyText"/>
            </w:pPr>
            <w:r w:rsidRPr="006B245E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6B245E" w:rsidP="006B245E">
            <w:pPr>
              <w:pStyle w:val="ListBullet"/>
            </w:pPr>
            <w:r w:rsidRPr="006B245E">
              <w:t>applicable legislative procedures and codes including:</w:t>
            </w:r>
          </w:p>
          <w:p w:rsidR="00000000" w:rsidRPr="006B245E" w:rsidP="006B245E">
            <w:pPr>
              <w:pStyle w:val="ListBullet2"/>
            </w:pPr>
            <w:r w:rsidRPr="006B245E">
              <w:t>Australian Road Rules</w:t>
            </w:r>
          </w:p>
          <w:p w:rsidR="00000000" w:rsidRPr="006B245E" w:rsidP="006B245E">
            <w:pPr>
              <w:pStyle w:val="ListBullet2"/>
            </w:pPr>
            <w:r w:rsidRPr="006B245E">
              <w:t>current Australian Dangerous Goods (ADG) Code</w:t>
            </w:r>
          </w:p>
          <w:p w:rsidR="00000000" w:rsidRPr="006B245E" w:rsidP="006B245E">
            <w:pPr>
              <w:pStyle w:val="ListBullet2"/>
            </w:pPr>
            <w:r w:rsidRPr="006B245E">
              <w:t>environmental protection legislation and regulations</w:t>
            </w:r>
          </w:p>
          <w:p w:rsidR="00000000" w:rsidRPr="006B245E" w:rsidP="006B245E">
            <w:pPr>
              <w:pStyle w:val="ListBullet2"/>
            </w:pPr>
            <w:r w:rsidRPr="006B245E">
              <w:t>fatigue management regulations</w:t>
            </w:r>
          </w:p>
          <w:p w:rsidR="00000000" w:rsidRPr="006B245E" w:rsidP="006B245E">
            <w:pPr>
              <w:pStyle w:val="ListBullet2"/>
            </w:pPr>
            <w:r w:rsidRPr="006B245E">
              <w:t>national heavy vehicle regulations</w:t>
            </w:r>
          </w:p>
          <w:p w:rsidR="00000000" w:rsidRPr="006B245E" w:rsidP="006B245E">
            <w:pPr>
              <w:pStyle w:val="ListBullet2"/>
            </w:pPr>
            <w:r w:rsidRPr="006B245E">
              <w:t>relevant state/territory road and traffic authority driving regulations and licence or permit requirements for operating heavy vehicles on unsealed roads</w:t>
            </w:r>
          </w:p>
          <w:p w:rsidR="00000000" w:rsidRPr="006B245E" w:rsidP="006B245E">
            <w:pPr>
              <w:pStyle w:val="ListBullet2"/>
            </w:pPr>
            <w:r w:rsidRPr="006B245E">
              <w:t>WHS/OHS legislation</w:t>
            </w:r>
          </w:p>
          <w:p w:rsidR="00000000" w:rsidRPr="006B245E" w:rsidP="006B245E">
            <w:pPr>
              <w:pStyle w:val="ListBullet"/>
            </w:pPr>
            <w:r w:rsidRPr="006B245E">
              <w:t>containers and goods coding including:</w:t>
            </w:r>
          </w:p>
          <w:p w:rsidR="00000000" w:rsidRPr="006B245E" w:rsidP="006B245E">
            <w:pPr>
              <w:pStyle w:val="ListBullet2"/>
            </w:pPr>
            <w:r w:rsidRPr="006B245E">
              <w:t>ADG Code markings</w:t>
            </w:r>
          </w:p>
          <w:p w:rsidR="00000000" w:rsidRPr="006B245E" w:rsidP="006B245E">
            <w:pPr>
              <w:pStyle w:val="ListBullet2"/>
            </w:pPr>
            <w:r w:rsidRPr="006B245E">
              <w:t xml:space="preserve">International Maritime </w:t>
            </w:r>
            <w:r w:rsidRPr="006B245E">
              <w:t>Dangerous Goods (IMDG) Code markings</w:t>
            </w:r>
          </w:p>
          <w:p w:rsidR="00000000" w:rsidRPr="006B245E" w:rsidP="006B245E">
            <w:pPr>
              <w:pStyle w:val="ListBullet2"/>
            </w:pPr>
            <w:r w:rsidRPr="006B245E">
              <w:t>relevant horticultural product markings</w:t>
            </w:r>
          </w:p>
          <w:p w:rsidR="00000000" w:rsidRPr="006B245E" w:rsidP="006B245E">
            <w:pPr>
              <w:pStyle w:val="ListBullet"/>
            </w:pPr>
            <w:r w:rsidRPr="006B245E">
              <w:t>handling broken or damaged equipment safely</w:t>
            </w:r>
          </w:p>
          <w:p w:rsidR="00000000" w:rsidRPr="006B245E" w:rsidP="006B245E">
            <w:pPr>
              <w:pStyle w:val="ListBullet"/>
            </w:pPr>
            <w:r w:rsidRPr="006B245E">
              <w:t>hazardous materials implications</w:t>
            </w:r>
          </w:p>
          <w:p w:rsidR="00000000" w:rsidRPr="006B245E" w:rsidP="006B245E">
            <w:pPr>
              <w:pStyle w:val="ListBullet"/>
            </w:pPr>
            <w:r w:rsidRPr="006B245E">
              <w:t>HAZCHEM symbols and implications for safe work and storage</w:t>
            </w:r>
          </w:p>
          <w:p w:rsidR="00000000" w:rsidRPr="006B245E" w:rsidP="006B245E">
            <w:pPr>
              <w:pStyle w:val="ListBullet"/>
            </w:pPr>
            <w:r w:rsidRPr="006B245E">
              <w:t>location and procedures for safety alarms, manifests, emergency shut-off systems and emergency communication systems</w:t>
            </w:r>
          </w:p>
          <w:p w:rsidR="00000000" w:rsidRPr="006B245E" w:rsidP="006B245E">
            <w:pPr>
              <w:pStyle w:val="ListBullet"/>
            </w:pPr>
            <w:r w:rsidRPr="006B245E">
              <w:t>procedures for storage and use of hazardous substances</w:t>
            </w:r>
          </w:p>
          <w:p w:rsidR="00000000" w:rsidRPr="006B245E" w:rsidP="006B245E">
            <w:pPr>
              <w:pStyle w:val="ListBullet"/>
            </w:pPr>
            <w:r w:rsidRPr="006B245E">
              <w:t>relevant duty of care requirements</w:t>
            </w:r>
          </w:p>
          <w:p w:rsidR="00000000" w:rsidRPr="006B245E" w:rsidP="006B245E">
            <w:pPr>
              <w:pStyle w:val="ListBullet"/>
            </w:pPr>
            <w:r w:rsidRPr="006B245E">
              <w:t>relevant internal data entry books, including log</w:t>
            </w:r>
            <w:r w:rsidRPr="006B245E">
              <w:t>books, data sheets and load sheets</w:t>
            </w:r>
          </w:p>
          <w:p w:rsidR="00000000" w:rsidRPr="006B245E" w:rsidP="006B245E">
            <w:pPr>
              <w:pStyle w:val="ListBullet"/>
            </w:pPr>
            <w:r w:rsidRPr="006B245E">
              <w:t>reporting procedures for:</w:t>
            </w:r>
          </w:p>
          <w:p w:rsidR="00000000" w:rsidRPr="006B245E" w:rsidP="006B245E">
            <w:pPr>
              <w:pStyle w:val="ListBullet2"/>
            </w:pPr>
            <w:r w:rsidRPr="006B245E">
              <w:t>safety incidents</w:t>
            </w:r>
          </w:p>
          <w:p w:rsidR="00000000" w:rsidRPr="006B245E" w:rsidP="006B245E">
            <w:pPr>
              <w:pStyle w:val="ListBullet2"/>
            </w:pPr>
            <w:r w:rsidRPr="006B245E">
              <w:t>unsafe situations, fire hazards, broken or damaged equipment or fittings, sickness and accidents</w:t>
            </w:r>
          </w:p>
          <w:p w:rsidR="00000000" w:rsidRPr="006B245E" w:rsidP="006B245E">
            <w:pPr>
              <w:pStyle w:val="ListBullet"/>
            </w:pPr>
            <w:r w:rsidRPr="006B245E">
              <w:t>relevant workplace WHS/OHS procedures and guidelines</w:t>
            </w:r>
          </w:p>
          <w:p w:rsidR="00000000" w:rsidRPr="006B245E" w:rsidP="006B245E">
            <w:pPr>
              <w:pStyle w:val="ListBullet"/>
            </w:pPr>
            <w:r w:rsidRPr="006B245E">
              <w:t>safe work practices</w:t>
            </w:r>
          </w:p>
          <w:p w:rsidR="00000000" w:rsidRPr="006B245E" w:rsidP="006B245E">
            <w:pPr>
              <w:pStyle w:val="ListBullet"/>
            </w:pPr>
            <w:r w:rsidRPr="006B245E">
              <w:t>transp</w:t>
            </w:r>
            <w:r w:rsidRPr="006B245E">
              <w:t>ort emergency response plan (TERP).</w:t>
            </w:r>
          </w:p>
        </w:tc>
      </w:tr>
    </w:tbl>
    <w:p w:rsidR="00000000" w:rsidRPr="006B245E" w:rsidP="006B245E">
      <w:pPr>
        <w:pStyle w:val="NoPaddingFontSize1"/>
      </w:pPr>
    </w:p>
    <w:p w:rsidR="00000000" w:rsidRPr="006B245E" w:rsidP="006B245E">
      <w:pPr>
        <w:pStyle w:val="AllowPageBreak"/>
      </w:pPr>
    </w:p>
    <w:p w:rsidR="00000000" w:rsidRPr="006B245E" w:rsidP="006B245E">
      <w:pPr>
        <w:pStyle w:val="Heading1"/>
      </w:pPr>
      <w:bookmarkStart w:id="14" w:name="O_1067286"/>
      <w:bookmarkEnd w:id="14"/>
      <w:r w:rsidRPr="006B245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24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5E" w:rsidP="006B245E">
            <w:pPr>
              <w:pStyle w:val="BodyText"/>
            </w:pPr>
            <w:r w:rsidRPr="006B245E">
              <w:t xml:space="preserve">Assessors must hold credentials specified within the Standards for Registered Training Organisations current at the time of assessment. </w:t>
            </w:r>
          </w:p>
          <w:p w:rsidR="00000000" w:rsidRPr="006B245E" w:rsidP="006B245E">
            <w:pPr>
              <w:pStyle w:val="BodyText"/>
            </w:pPr>
            <w:r w:rsidRPr="006B245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B245E" w:rsidP="006B245E">
            <w:pPr>
              <w:pStyle w:val="BodyText"/>
            </w:pPr>
            <w:r w:rsidRPr="006B245E">
              <w:t>Assessment must occur in workplace operational</w:t>
            </w:r>
            <w:r w:rsidRPr="006B245E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6B245E" w:rsidP="006B245E">
            <w:pPr>
              <w:pStyle w:val="BodyText"/>
            </w:pPr>
            <w:r w:rsidRPr="006B245E">
              <w:t>Assessment processes and techniques must be appropriate to the language, l</w:t>
            </w:r>
            <w:r w:rsidRPr="006B245E">
              <w:t>iteracy and numeracy requirements of the work being performed and the needs of the candidate.</w:t>
            </w:r>
          </w:p>
          <w:p w:rsidR="00000000" w:rsidRPr="006B245E" w:rsidP="006B245E">
            <w:pPr>
              <w:pStyle w:val="BodyText"/>
            </w:pPr>
            <w:r w:rsidRPr="006B245E">
              <w:t>Resources for assessment must include:</w:t>
            </w:r>
          </w:p>
          <w:p w:rsidR="00000000" w:rsidRPr="006B245E" w:rsidP="006B245E">
            <w:pPr>
              <w:pStyle w:val="ListBullet"/>
            </w:pPr>
            <w:r w:rsidRPr="006B245E">
              <w:t>a range of relevant exercises, case studies and/or simulations</w:t>
            </w:r>
          </w:p>
          <w:p w:rsidR="00000000" w:rsidRPr="006B245E" w:rsidP="006B245E">
            <w:pPr>
              <w:pStyle w:val="ListBullet"/>
            </w:pPr>
            <w:r w:rsidRPr="006B245E">
              <w:t>relevant materials, tools equipment, and PPE currently used</w:t>
            </w:r>
            <w:r w:rsidRPr="006B245E">
              <w:t xml:space="preserve"> in industry</w:t>
            </w:r>
          </w:p>
          <w:p w:rsidR="00000000" w:rsidRPr="006B245E" w:rsidP="006B245E">
            <w:pPr>
              <w:pStyle w:val="ListBullet"/>
            </w:pPr>
            <w:r w:rsidRPr="006B245E">
              <w:t>applicable documentation including workplace procedures, regulations, codes of practice and operation manuals.</w:t>
            </w:r>
          </w:p>
        </w:tc>
      </w:tr>
    </w:tbl>
    <w:p w:rsidR="00000000" w:rsidRPr="006B245E" w:rsidP="006B245E">
      <w:pPr>
        <w:pStyle w:val="NoPaddingFontSize1"/>
      </w:pPr>
    </w:p>
    <w:p w:rsidR="00000000" w:rsidRPr="006B245E" w:rsidP="006B245E">
      <w:pPr>
        <w:pStyle w:val="AllowPageBreak"/>
      </w:pPr>
    </w:p>
    <w:p w:rsidR="00000000" w:rsidRPr="006B245E" w:rsidP="006B245E">
      <w:pPr>
        <w:pStyle w:val="Heading1"/>
      </w:pPr>
      <w:bookmarkStart w:id="15" w:name="O_1067301"/>
      <w:bookmarkEnd w:id="15"/>
      <w:r w:rsidRPr="006B245E">
        <w:t>Links</w:t>
      </w:r>
    </w:p>
    <w:p w:rsidR="00000000" w:rsidRPr="006B245E" w:rsidP="004174AE">
      <w:pPr>
        <w:pStyle w:val="BodyText"/>
      </w:pPr>
      <w:r w:rsidRPr="006B24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6374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B245E" w:rsidP="006B245E"/>
    <w:sectPr w:rsidSect="006B24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4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45E" w:rsidRPr="004174AE" w:rsidP="004174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4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4AE" w:rsidP="006B24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174AE" w:rsidP="006B24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174AE" w:rsidP="006B24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45E" w:rsidP="006B24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74AE">
      <w:t>Approved</w:t>
    </w:r>
    <w:r w:rsidR="004174A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74A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74AE">
      <w:rPr>
        <w:noProof/>
      </w:rPr>
      <w:t>6</w:t>
    </w:r>
    <w:r>
      <w:rPr>
        <w:noProof/>
      </w:rPr>
      <w:fldChar w:fldCharType="end"/>
    </w:r>
  </w:p>
  <w:p w:rsidR="006B245E" w:rsidP="006B24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74A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74AE">
      <w:t>Industry Skills Australia</w:t>
    </w:r>
    <w:r w:rsidR="004174AE">
      <w:fldChar w:fldCharType="end"/>
    </w:r>
  </w:p>
  <w:p w:rsidR="006B245E" w:rsidP="006B24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4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4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245E" w:rsidRPr="004174AE" w:rsidP="004174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4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4AE" w:rsidRPr="002D2AF8" w:rsidP="006B24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TLIF4095 Apply work health and safety requirements for driving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174AE" w:rsidP="006B24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45E" w:rsidRPr="002D2AF8" w:rsidP="006B24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74AE">
      <w:t>TLIF4095 Apply work health and safety requirements for driving operations</w:t>
    </w:r>
    <w:r w:rsidR="004174A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74AE">
      <w:rPr>
        <w:noProof/>
      </w:rPr>
      <w:t>1 March 2025</w:t>
    </w:r>
    <w:r>
      <w:fldChar w:fldCharType="end"/>
    </w:r>
  </w:p>
  <w:p w:rsidR="006B245E" w:rsidP="006B24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EA95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CAB3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F2C3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4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24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24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24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24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24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24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24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24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24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24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245E"/>
  </w:style>
  <w:style w:type="character" w:customStyle="1" w:styleId="Heading1Char">
    <w:name w:val="Heading 1 Char"/>
    <w:basedOn w:val="DefaultParagraphFont"/>
    <w:link w:val="Heading1"/>
    <w:rsid w:val="006B24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24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24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24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245E"/>
    <w:rPr>
      <w:b/>
      <w:spacing w:val="0"/>
    </w:rPr>
  </w:style>
  <w:style w:type="paragraph" w:styleId="ListBullet2">
    <w:name w:val="List Bullet 2"/>
    <w:basedOn w:val="List2"/>
    <w:rsid w:val="006B24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24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24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B24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24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24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24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24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24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24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24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24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24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24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24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24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24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24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24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24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24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24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24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24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24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24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24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24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24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24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24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24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24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24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24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245E"/>
    <w:rPr>
      <w:i/>
    </w:rPr>
  </w:style>
  <w:style w:type="paragraph" w:styleId="Caption">
    <w:name w:val="caption"/>
    <w:basedOn w:val="BodyText"/>
    <w:next w:val="Normal"/>
    <w:qFormat/>
    <w:rsid w:val="006B24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24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24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245E"/>
  </w:style>
  <w:style w:type="paragraph" w:styleId="TableofFigures">
    <w:name w:val="table of figures"/>
    <w:basedOn w:val="Normal"/>
    <w:next w:val="Normal"/>
    <w:semiHidden/>
    <w:rsid w:val="006B24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24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245E"/>
    <w:rPr>
      <w:rFonts w:ascii="Wingdings" w:hAnsi="Wingdings"/>
    </w:rPr>
  </w:style>
  <w:style w:type="paragraph" w:customStyle="1" w:styleId="TableHeading">
    <w:name w:val="Table Heading"/>
    <w:basedOn w:val="HeadingBase"/>
    <w:rsid w:val="006B24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245E"/>
    <w:rPr>
      <w:color w:val="0033CC"/>
      <w:u w:val="none"/>
    </w:rPr>
  </w:style>
  <w:style w:type="paragraph" w:customStyle="1" w:styleId="BodyTextRight">
    <w:name w:val="Body Text Right"/>
    <w:basedOn w:val="BodyText"/>
    <w:rsid w:val="006B24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24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24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24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24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24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245E"/>
    <w:rPr>
      <w:sz w:val="32"/>
    </w:rPr>
  </w:style>
  <w:style w:type="paragraph" w:customStyle="1" w:styleId="HeadingProcedure">
    <w:name w:val="Heading Procedure"/>
    <w:basedOn w:val="HeadingBase"/>
    <w:next w:val="Normal"/>
    <w:rsid w:val="006B24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245E"/>
    <w:pPr>
      <w:spacing w:before="60" w:after="60"/>
    </w:pPr>
  </w:style>
  <w:style w:type="paragraph" w:styleId="ListContinue">
    <w:name w:val="List Continue"/>
    <w:basedOn w:val="List"/>
    <w:rsid w:val="006B245E"/>
    <w:pPr>
      <w:ind w:firstLine="0"/>
    </w:pPr>
  </w:style>
  <w:style w:type="paragraph" w:customStyle="1" w:styleId="ListNote">
    <w:name w:val="List Note"/>
    <w:basedOn w:val="List"/>
    <w:rsid w:val="006B24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24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24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245E"/>
    <w:rPr>
      <w:rFonts w:ascii="Courier New" w:hAnsi="Courier New"/>
    </w:rPr>
  </w:style>
  <w:style w:type="paragraph" w:customStyle="1" w:styleId="NoteBullet">
    <w:name w:val="Note Bullet"/>
    <w:basedOn w:val="Note"/>
    <w:rsid w:val="006B24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24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24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24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24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24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24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245E"/>
    <w:rPr>
      <w:b/>
      <w:smallCaps/>
    </w:rPr>
  </w:style>
  <w:style w:type="paragraph" w:customStyle="1" w:styleId="TableListNumber">
    <w:name w:val="Table List Number"/>
    <w:basedOn w:val="ListNumber"/>
    <w:rsid w:val="006B24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24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245E"/>
    <w:pPr>
      <w:numPr>
        <w:numId w:val="9"/>
      </w:numPr>
    </w:pPr>
  </w:style>
  <w:style w:type="paragraph" w:customStyle="1" w:styleId="ListAlpha2">
    <w:name w:val="List Alpha 2"/>
    <w:basedOn w:val="List2"/>
    <w:rsid w:val="006B245E"/>
    <w:pPr>
      <w:numPr>
        <w:numId w:val="8"/>
      </w:numPr>
    </w:pPr>
  </w:style>
  <w:style w:type="paragraph" w:styleId="List2">
    <w:name w:val="List 2"/>
    <w:basedOn w:val="BodyText"/>
    <w:rsid w:val="006B24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24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24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24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24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24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245E"/>
    <w:pPr>
      <w:numPr>
        <w:numId w:val="4"/>
      </w:numPr>
    </w:pPr>
  </w:style>
  <w:style w:type="paragraph" w:styleId="ListContinue2">
    <w:name w:val="List Continue 2"/>
    <w:basedOn w:val="List2"/>
    <w:rsid w:val="006B245E"/>
    <w:pPr>
      <w:ind w:firstLine="0"/>
    </w:pPr>
  </w:style>
  <w:style w:type="paragraph" w:styleId="ListContinue3">
    <w:name w:val="List Continue 3"/>
    <w:basedOn w:val="List3"/>
    <w:rsid w:val="006B245E"/>
    <w:pPr>
      <w:ind w:left="1021" w:firstLine="0"/>
    </w:pPr>
  </w:style>
  <w:style w:type="paragraph" w:styleId="ListContinue4">
    <w:name w:val="List Continue 4"/>
    <w:basedOn w:val="List4"/>
    <w:rsid w:val="006B245E"/>
    <w:pPr>
      <w:ind w:firstLine="0"/>
    </w:pPr>
  </w:style>
  <w:style w:type="paragraph" w:styleId="ListContinue5">
    <w:name w:val="List Continue 5"/>
    <w:basedOn w:val="List5"/>
    <w:rsid w:val="006B245E"/>
    <w:pPr>
      <w:ind w:firstLine="0"/>
    </w:pPr>
  </w:style>
  <w:style w:type="paragraph" w:styleId="ListNumber3">
    <w:name w:val="List Number 3"/>
    <w:basedOn w:val="List3"/>
    <w:rsid w:val="006B245E"/>
    <w:pPr>
      <w:numPr>
        <w:numId w:val="5"/>
      </w:numPr>
    </w:pPr>
  </w:style>
  <w:style w:type="paragraph" w:styleId="ListNumber4">
    <w:name w:val="List Number 4"/>
    <w:basedOn w:val="List4"/>
    <w:rsid w:val="006B245E"/>
    <w:pPr>
      <w:numPr>
        <w:numId w:val="6"/>
      </w:numPr>
    </w:pPr>
  </w:style>
  <w:style w:type="paragraph" w:styleId="ListNumber5">
    <w:name w:val="List Number 5"/>
    <w:basedOn w:val="List5"/>
    <w:rsid w:val="006B245E"/>
    <w:pPr>
      <w:numPr>
        <w:numId w:val="7"/>
      </w:numPr>
    </w:pPr>
  </w:style>
  <w:style w:type="paragraph" w:styleId="BlockText">
    <w:name w:val="Block Text"/>
    <w:basedOn w:val="Normal"/>
    <w:rsid w:val="006B24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24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245E"/>
    <w:rPr>
      <w:sz w:val="16"/>
      <w:vertAlign w:val="superscript"/>
    </w:rPr>
  </w:style>
  <w:style w:type="character" w:customStyle="1" w:styleId="Symbols">
    <w:name w:val="Symbols"/>
    <w:basedOn w:val="DefaultParagraphFont"/>
    <w:rsid w:val="006B245E"/>
    <w:rPr>
      <w:rFonts w:ascii="Symbol" w:hAnsi="Symbol"/>
    </w:rPr>
  </w:style>
  <w:style w:type="character" w:customStyle="1" w:styleId="MenuOptions">
    <w:name w:val="Menu Options"/>
    <w:basedOn w:val="DefaultParagraphFont"/>
    <w:rsid w:val="006B24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245E"/>
    <w:rPr>
      <w:b/>
    </w:rPr>
  </w:style>
  <w:style w:type="character" w:customStyle="1" w:styleId="Underlined">
    <w:name w:val="Underlined"/>
    <w:basedOn w:val="DefaultParagraphFont"/>
    <w:rsid w:val="006B245E"/>
    <w:rPr>
      <w:u w:val="single"/>
    </w:rPr>
  </w:style>
  <w:style w:type="paragraph" w:customStyle="1" w:styleId="TableBodyTextRight">
    <w:name w:val="Table Body Text Right"/>
    <w:basedOn w:val="TableBodyText"/>
    <w:rsid w:val="006B24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245E"/>
    <w:rPr>
      <w:sz w:val="18"/>
    </w:rPr>
  </w:style>
  <w:style w:type="paragraph" w:customStyle="1" w:styleId="BodySmallRight">
    <w:name w:val="Body Small Right"/>
    <w:basedOn w:val="BodyTextRight"/>
    <w:rsid w:val="006B245E"/>
    <w:rPr>
      <w:sz w:val="18"/>
      <w:szCs w:val="18"/>
    </w:rPr>
  </w:style>
  <w:style w:type="paragraph" w:customStyle="1" w:styleId="MarginEdition">
    <w:name w:val="Margin Edition"/>
    <w:basedOn w:val="MarginNote"/>
    <w:rsid w:val="006B24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245E"/>
    <w:rPr>
      <w:sz w:val="2"/>
      <w:szCs w:val="2"/>
    </w:rPr>
  </w:style>
  <w:style w:type="character" w:customStyle="1" w:styleId="Small">
    <w:name w:val="Small"/>
    <w:basedOn w:val="DefaultParagraphFont"/>
    <w:rsid w:val="006B245E"/>
    <w:rPr>
      <w:sz w:val="16"/>
    </w:rPr>
  </w:style>
  <w:style w:type="paragraph" w:customStyle="1" w:styleId="WideTable">
    <w:name w:val="Wide Table"/>
    <w:basedOn w:val="Normal"/>
    <w:rsid w:val="006B24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245E"/>
  </w:style>
  <w:style w:type="paragraph" w:styleId="Quote">
    <w:name w:val="Quote"/>
    <w:basedOn w:val="Heading1"/>
    <w:link w:val="QuoteChar"/>
    <w:qFormat/>
    <w:rsid w:val="006B24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24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245E"/>
    <w:pPr>
      <w:pageBreakBefore/>
    </w:pPr>
  </w:style>
  <w:style w:type="paragraph" w:customStyle="1" w:styleId="Border">
    <w:name w:val="Border"/>
    <w:basedOn w:val="Normal"/>
    <w:qFormat/>
    <w:rsid w:val="006B24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24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4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4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24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24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24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24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24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245E"/>
    <w:rPr>
      <w:u w:val="single"/>
    </w:rPr>
  </w:style>
  <w:style w:type="character" w:customStyle="1" w:styleId="BoldandItalics">
    <w:name w:val="Bold and Italics"/>
    <w:qFormat/>
    <w:rsid w:val="006B245E"/>
    <w:rPr>
      <w:b/>
      <w:i/>
      <w:u w:val="none"/>
    </w:rPr>
  </w:style>
  <w:style w:type="paragraph" w:styleId="BalloonText">
    <w:name w:val="Balloon Text"/>
    <w:basedOn w:val="Normal"/>
    <w:link w:val="BalloonTextChar"/>
    <w:rsid w:val="006B24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24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24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24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24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24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245E"/>
    <w:pPr>
      <w:spacing w:before="0" w:after="0"/>
    </w:pPr>
  </w:style>
  <w:style w:type="paragraph" w:customStyle="1" w:styleId="BodyTextBold">
    <w:name w:val="Body Text Bold"/>
    <w:basedOn w:val="BodyText"/>
    <w:qFormat/>
    <w:rsid w:val="006B245E"/>
    <w:rPr>
      <w:b/>
    </w:rPr>
  </w:style>
  <w:style w:type="character" w:styleId="Hyperlink">
    <w:name w:val="Hyperlink"/>
    <w:basedOn w:val="DefaultParagraphFont"/>
    <w:uiPriority w:val="99"/>
    <w:unhideWhenUsed/>
    <w:rsid w:val="004174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1405</Words>
  <Characters>9168</Characters>
  <Application>Microsoft Office Word</Application>
  <DocSecurity>0</DocSecurity>
  <Lines>339</Lines>
  <Paragraphs>199</Paragraphs>
  <ScaleCrop>false</ScaleCrop>
  <Company>Author-it Software Corporation Ltd.</Company>
  <LinksUpToDate>false</LinksUpToDate>
  <CharactersWithSpaces>10374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TLIF4095 Apply work health and safety requirements for driving operations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2025-03-01T12:52:00Z</dcterms:created>
  <dcterms:modified xsi:type="dcterms:W3CDTF">2025-03-01T12:52:00Z</dcterms:modified>
</cp:coreProperties>
</file>