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1C9" w:rsidP="00547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TLIF4095 Apply work health and safety requirements for driving operations</w:t>
      </w:r>
      <w:r>
        <w:fldChar w:fldCharType="end"/>
      </w:r>
    </w:p>
    <w:p w:rsidR="005471C9" w:rsidP="005471C9">
      <w:pPr>
        <w:pStyle w:val="Version"/>
        <w:sectPr w:rsidSect="00E332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3236" w:rsidP="00E33236">
      <w:pPr>
        <w:pStyle w:val="SuperHeading"/>
      </w:pPr>
      <w:r w:rsidRPr="00E33236">
        <w:t>Assessment Requirements for TLIF4095 Apply work health and safety requirements for driving operations</w:t>
      </w:r>
    </w:p>
    <w:p w:rsidR="00000000" w:rsidRPr="00E33236" w:rsidP="00E33236">
      <w:pPr>
        <w:pStyle w:val="Heading1"/>
      </w:pPr>
      <w:bookmarkStart w:id="1" w:name="O_1067289"/>
      <w:bookmarkEnd w:id="1"/>
      <w:r w:rsidRPr="00E332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32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236" w:rsidP="00E33236">
            <w:pPr>
              <w:pStyle w:val="BodyText"/>
            </w:pPr>
            <w:r w:rsidRPr="00E33236">
              <w:t>Release 2. This is the second release of this unit of competency in the TLI Transport and Logistics Training Package:</w:t>
            </w:r>
          </w:p>
          <w:p w:rsidR="00000000" w:rsidP="00E33236">
            <w:pPr>
              <w:pStyle w:val="ListBullet"/>
              <w:rPr>
                <w:lang w:val="en-NZ"/>
              </w:rPr>
            </w:pPr>
            <w:r w:rsidRPr="00E33236">
              <w:t>Minor statement changes in Assessment Conditions.</w:t>
            </w:r>
          </w:p>
        </w:tc>
      </w:tr>
      <w:tr w:rsidTr="00E332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236" w:rsidP="00E33236">
            <w:pPr>
              <w:pStyle w:val="BodyText"/>
            </w:pPr>
            <w:r w:rsidRPr="00E33236">
              <w:t>Release 1. This is the first release of this unit of competency in the TLI Transport a</w:t>
            </w:r>
            <w:r w:rsidRPr="00E33236">
              <w:t>nd Logistics Training Package.</w:t>
            </w:r>
          </w:p>
        </w:tc>
      </w:tr>
    </w:tbl>
    <w:p w:rsidR="00000000" w:rsidRPr="00E33236" w:rsidP="00E33236">
      <w:pPr>
        <w:pStyle w:val="NoPaddingFontSize1"/>
      </w:pPr>
    </w:p>
    <w:p w:rsidR="00000000" w:rsidRPr="00E33236" w:rsidP="00E33236">
      <w:pPr>
        <w:pStyle w:val="AllowPageBreak"/>
      </w:pPr>
    </w:p>
    <w:p w:rsidR="00000000" w:rsidRPr="00E33236" w:rsidP="00E33236">
      <w:pPr>
        <w:pStyle w:val="Heading1"/>
      </w:pPr>
      <w:bookmarkStart w:id="2" w:name="O_1067288"/>
      <w:bookmarkEnd w:id="2"/>
      <w:r w:rsidRPr="00E332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32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236" w:rsidP="00E33236">
            <w:pPr>
              <w:pStyle w:val="BodyText"/>
            </w:pPr>
            <w:r w:rsidRPr="00E33236">
              <w:t xml:space="preserve">Evidence required to demonstrate competence in this unit must be relevant to and satisfy all of the requirements of the elements and performance criteria on at least one occasion and </w:t>
            </w:r>
            <w:r w:rsidRPr="00E33236">
              <w:t>include:</w:t>
            </w:r>
          </w:p>
          <w:p w:rsidR="00000000" w:rsidRPr="00E33236" w:rsidP="00E33236">
            <w:pPr>
              <w:pStyle w:val="ListBullet"/>
            </w:pPr>
            <w:r w:rsidRPr="00E33236">
              <w:t>applying emergency evacuation procedures</w:t>
            </w:r>
          </w:p>
          <w:p w:rsidR="00000000" w:rsidRPr="00E33236" w:rsidP="00E33236">
            <w:pPr>
              <w:pStyle w:val="ListBullet"/>
            </w:pPr>
            <w:r w:rsidRPr="00E33236">
              <w:t>applying work health and safety (WHS)/occupational health and safety (OHS) requirements</w:t>
            </w:r>
          </w:p>
          <w:p w:rsidR="00000000" w:rsidRPr="00E33236" w:rsidP="00E33236">
            <w:pPr>
              <w:pStyle w:val="ListBullet"/>
            </w:pPr>
            <w:r w:rsidRPr="00E33236">
              <w:t>completing documentation related to WHS/OHS in the workplace including:</w:t>
            </w:r>
          </w:p>
          <w:p w:rsidR="00000000" w:rsidRPr="00E33236" w:rsidP="00E33236">
            <w:pPr>
              <w:pStyle w:val="ListBullet2"/>
            </w:pPr>
            <w:r w:rsidRPr="00E33236">
              <w:t>transport regulations as they apply to the e</w:t>
            </w:r>
            <w:r w:rsidRPr="00E33236">
              <w:t>nterprise, including local authority regulations and procedures</w:t>
            </w:r>
          </w:p>
          <w:p w:rsidR="00000000" w:rsidRPr="00E33236" w:rsidP="00E33236">
            <w:pPr>
              <w:pStyle w:val="ListBullet2"/>
            </w:pPr>
            <w:r w:rsidRPr="00E33236">
              <w:t>workplace policies and procedures relating to chain of responsibility regulations</w:t>
            </w:r>
          </w:p>
          <w:p w:rsidR="00000000" w:rsidRPr="00E33236" w:rsidP="00E33236">
            <w:pPr>
              <w:pStyle w:val="ListBullet2"/>
            </w:pPr>
            <w:r w:rsidRPr="00E33236">
              <w:t>relevant Australian Standards and certification requirements</w:t>
            </w:r>
          </w:p>
          <w:p w:rsidR="00000000" w:rsidRPr="00E33236" w:rsidP="00E33236">
            <w:pPr>
              <w:pStyle w:val="ListBullet"/>
            </w:pPr>
            <w:r w:rsidRPr="00E33236">
              <w:t>identifying hazards and other WHS/OHS issues</w:t>
            </w:r>
          </w:p>
          <w:p w:rsidR="00000000" w:rsidRPr="00E33236" w:rsidP="00E33236">
            <w:pPr>
              <w:pStyle w:val="ListBullet"/>
            </w:pPr>
            <w:r w:rsidRPr="00E33236">
              <w:t>implementing contingency plans</w:t>
            </w:r>
          </w:p>
          <w:p w:rsidR="00000000" w:rsidRPr="00E33236" w:rsidP="00E33236">
            <w:pPr>
              <w:pStyle w:val="ListBullet"/>
            </w:pPr>
            <w:r w:rsidRPr="00E33236">
              <w:t>interpreting and following safe work procedures including:</w:t>
            </w:r>
          </w:p>
          <w:p w:rsidR="00000000" w:rsidRPr="00E33236" w:rsidP="00E33236">
            <w:pPr>
              <w:pStyle w:val="ListBullet2"/>
            </w:pPr>
            <w:r w:rsidRPr="00E33236">
              <w:t>job safety analysis (JSA) or safe work method statements (SWMS)</w:t>
            </w:r>
          </w:p>
          <w:p w:rsidR="00000000" w:rsidRPr="00E33236" w:rsidP="00E33236">
            <w:pPr>
              <w:pStyle w:val="ListBullet2"/>
            </w:pPr>
            <w:r w:rsidRPr="00E33236">
              <w:t>operating procedures or workplace policies and procedures</w:t>
            </w:r>
          </w:p>
          <w:p w:rsidR="00000000" w:rsidRPr="00E33236" w:rsidP="00E33236">
            <w:pPr>
              <w:pStyle w:val="ListBullet2"/>
            </w:pPr>
            <w:r w:rsidRPr="00E33236">
              <w:t>safety data sheets (SDS)/material safety da</w:t>
            </w:r>
            <w:r w:rsidRPr="00E33236">
              <w:t>ta sheets (MSDS)</w:t>
            </w:r>
          </w:p>
          <w:p w:rsidR="00000000" w:rsidRPr="00E33236" w:rsidP="00E33236">
            <w:pPr>
              <w:pStyle w:val="ListBullet"/>
            </w:pPr>
            <w:r w:rsidRPr="00E33236">
              <w:t>maintaining environmental requirements on site</w:t>
            </w:r>
          </w:p>
          <w:p w:rsidR="00000000" w:rsidRPr="00E33236" w:rsidP="00E33236">
            <w:pPr>
              <w:pStyle w:val="ListBullet"/>
            </w:pPr>
            <w:r w:rsidRPr="00E33236">
              <w:t>recognising safety signs and symbols</w:t>
            </w:r>
          </w:p>
          <w:p w:rsidR="00000000" w:rsidRPr="00E33236" w:rsidP="00E33236">
            <w:pPr>
              <w:pStyle w:val="ListBullet"/>
            </w:pPr>
            <w:r w:rsidRPr="00E33236">
              <w:t>using emergency equipment including:</w:t>
            </w:r>
          </w:p>
          <w:p w:rsidR="00000000" w:rsidRPr="00E33236" w:rsidP="00E33236">
            <w:pPr>
              <w:pStyle w:val="ListBullet2"/>
            </w:pPr>
            <w:r w:rsidRPr="00E33236">
              <w:t>emergency shutdown controls</w:t>
            </w:r>
          </w:p>
          <w:p w:rsidR="00000000" w:rsidRPr="00E33236" w:rsidP="00E33236">
            <w:pPr>
              <w:pStyle w:val="ListBullet2"/>
            </w:pPr>
            <w:r w:rsidRPr="00E33236">
              <w:t>evacuation controls</w:t>
            </w:r>
          </w:p>
          <w:p w:rsidR="00000000" w:rsidRPr="00E33236" w:rsidP="00E33236">
            <w:pPr>
              <w:pStyle w:val="ListBullet2"/>
            </w:pPr>
            <w:r w:rsidRPr="00E33236">
              <w:t>eye wash equipment and safety showers</w:t>
            </w:r>
          </w:p>
          <w:p w:rsidR="00000000" w:rsidRPr="00E33236" w:rsidP="00E33236">
            <w:pPr>
              <w:pStyle w:val="ListBullet2"/>
            </w:pPr>
            <w:r w:rsidRPr="00E33236">
              <w:t>fire extinguishers</w:t>
            </w:r>
          </w:p>
          <w:p w:rsidR="00000000" w:rsidRPr="00E33236" w:rsidP="00E33236">
            <w:pPr>
              <w:pStyle w:val="ListBullet2"/>
            </w:pPr>
            <w:r w:rsidRPr="00E33236">
              <w:t>spill con</w:t>
            </w:r>
            <w:r w:rsidRPr="00E33236">
              <w:t>trol equipment</w:t>
            </w:r>
          </w:p>
          <w:p w:rsidR="00000000" w:rsidRPr="00E33236" w:rsidP="00E33236">
            <w:pPr>
              <w:pStyle w:val="ListBullet"/>
            </w:pPr>
            <w:r w:rsidRPr="00E33236">
              <w:t>using personal protective equipment (PPE) and safety measures including:</w:t>
            </w:r>
          </w:p>
          <w:p w:rsidR="00000000" w:rsidRPr="00E33236" w:rsidP="00E33236">
            <w:pPr>
              <w:pStyle w:val="ListBullet2"/>
            </w:pPr>
            <w:r w:rsidRPr="00E33236">
              <w:t>chemical resistant gloves</w:t>
            </w:r>
          </w:p>
          <w:p w:rsidR="00000000" w:rsidRPr="00E33236" w:rsidP="00E33236">
            <w:pPr>
              <w:pStyle w:val="ListBullet2"/>
            </w:pPr>
            <w:r w:rsidRPr="00E33236">
              <w:t>high visibility clothing and safety vest</w:t>
            </w:r>
          </w:p>
          <w:p w:rsidR="00000000" w:rsidRPr="00E33236" w:rsidP="00E33236">
            <w:pPr>
              <w:pStyle w:val="ListBullet2"/>
            </w:pPr>
            <w:r w:rsidRPr="00E33236">
              <w:t>intrinsically safe, full cover protective clothing</w:t>
            </w:r>
          </w:p>
          <w:p w:rsidR="00000000" w:rsidRPr="00E33236" w:rsidP="00E33236">
            <w:pPr>
              <w:pStyle w:val="ListBullet2"/>
            </w:pPr>
            <w:r w:rsidRPr="00E33236">
              <w:t>safety glasses</w:t>
            </w:r>
          </w:p>
          <w:p w:rsidR="00000000" w:rsidRPr="00E33236" w:rsidP="00E33236">
            <w:pPr>
              <w:pStyle w:val="ListBullet2"/>
            </w:pPr>
            <w:r w:rsidRPr="00E33236">
              <w:t>safety headwear and footwear</w:t>
            </w:r>
          </w:p>
          <w:p w:rsidR="00000000" w:rsidRPr="00E33236" w:rsidP="00E33236">
            <w:pPr>
              <w:pStyle w:val="ListBullet2"/>
            </w:pPr>
            <w:r w:rsidRPr="00E33236">
              <w:t>two-</w:t>
            </w:r>
            <w:r w:rsidRPr="00E33236">
              <w:t>way radio</w:t>
            </w:r>
          </w:p>
          <w:p w:rsidR="00000000" w:rsidRPr="00E33236" w:rsidP="00E33236">
            <w:pPr>
              <w:pStyle w:val="ListBullet"/>
            </w:pPr>
            <w:r w:rsidRPr="00E33236">
              <w:t>using signs and signals for WHS/OHS warnings</w:t>
            </w:r>
          </w:p>
          <w:p w:rsidR="00000000" w:rsidRPr="00E33236" w:rsidP="00E33236">
            <w:pPr>
              <w:pStyle w:val="ListBullet"/>
            </w:pPr>
            <w:r w:rsidRPr="00E33236">
              <w:t>using terms in a SDS/MSDS</w:t>
            </w:r>
          </w:p>
          <w:p w:rsidR="00000000" w:rsidRPr="00E33236" w:rsidP="00E33236">
            <w:pPr>
              <w:pStyle w:val="ListBullet"/>
            </w:pPr>
            <w:r w:rsidRPr="00E33236">
              <w:t>working collaboratively with others.</w:t>
            </w:r>
          </w:p>
        </w:tc>
      </w:tr>
    </w:tbl>
    <w:p w:rsidR="00000000" w:rsidRPr="00E33236" w:rsidP="00E33236">
      <w:pPr>
        <w:pStyle w:val="NoPaddingFontSize1"/>
      </w:pPr>
    </w:p>
    <w:p w:rsidR="00000000" w:rsidRPr="00E33236" w:rsidP="00E33236">
      <w:pPr>
        <w:pStyle w:val="AllowPageBreak"/>
      </w:pPr>
    </w:p>
    <w:p w:rsidR="00000000" w:rsidRPr="00E33236" w:rsidP="00E33236">
      <w:pPr>
        <w:pStyle w:val="Heading1"/>
      </w:pPr>
      <w:bookmarkStart w:id="3" w:name="O_1067287"/>
      <w:bookmarkEnd w:id="3"/>
      <w:r w:rsidRPr="00E332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32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236" w:rsidP="00E33236">
            <w:pPr>
              <w:pStyle w:val="BodyText"/>
            </w:pPr>
            <w:r w:rsidRPr="00E3323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33236" w:rsidP="00E33236">
            <w:pPr>
              <w:pStyle w:val="ListBullet"/>
            </w:pPr>
            <w:r w:rsidRPr="00E33236">
              <w:t>applicable legislative procedures and codes including:</w:t>
            </w:r>
          </w:p>
          <w:p w:rsidR="00000000" w:rsidRPr="00E33236" w:rsidP="00E33236">
            <w:pPr>
              <w:pStyle w:val="ListBullet2"/>
            </w:pPr>
            <w:r w:rsidRPr="00E33236">
              <w:t>Australian Road Rul</w:t>
            </w:r>
            <w:r w:rsidRPr="00E33236">
              <w:t>es</w:t>
            </w:r>
          </w:p>
          <w:p w:rsidR="00000000" w:rsidRPr="00E33236" w:rsidP="00E33236">
            <w:pPr>
              <w:pStyle w:val="ListBullet2"/>
            </w:pPr>
            <w:r w:rsidRPr="00E33236">
              <w:t>current Australian Dangerous Goods (ADG) Code</w:t>
            </w:r>
          </w:p>
          <w:p w:rsidR="00000000" w:rsidRPr="00E33236" w:rsidP="00E33236">
            <w:pPr>
              <w:pStyle w:val="ListBullet2"/>
            </w:pPr>
            <w:r w:rsidRPr="00E33236">
              <w:t>environmental protection legislation and regulations</w:t>
            </w:r>
          </w:p>
          <w:p w:rsidR="00000000" w:rsidRPr="00E33236" w:rsidP="00E33236">
            <w:pPr>
              <w:pStyle w:val="ListBullet2"/>
            </w:pPr>
            <w:r w:rsidRPr="00E33236">
              <w:t>fatigue management regulations</w:t>
            </w:r>
          </w:p>
          <w:p w:rsidR="00000000" w:rsidRPr="00E33236" w:rsidP="00E33236">
            <w:pPr>
              <w:pStyle w:val="ListBullet2"/>
            </w:pPr>
            <w:r w:rsidRPr="00E33236">
              <w:t>national heavy vehicle regulations</w:t>
            </w:r>
          </w:p>
          <w:p w:rsidR="00000000" w:rsidRPr="00E33236" w:rsidP="00E33236">
            <w:pPr>
              <w:pStyle w:val="ListBullet2"/>
            </w:pPr>
            <w:r w:rsidRPr="00E33236">
              <w:t>relevant state/territory road and traffic authority driving regulations and licence or permit requirements for operating heavy vehicles on unsealed roads</w:t>
            </w:r>
          </w:p>
          <w:p w:rsidR="00000000" w:rsidRPr="00E33236" w:rsidP="00E33236">
            <w:pPr>
              <w:pStyle w:val="ListBullet2"/>
            </w:pPr>
            <w:r w:rsidRPr="00E33236">
              <w:t>WHS/OHS legislation</w:t>
            </w:r>
          </w:p>
          <w:p w:rsidR="00000000" w:rsidRPr="00E33236" w:rsidP="00E33236">
            <w:pPr>
              <w:pStyle w:val="ListBullet"/>
            </w:pPr>
            <w:r w:rsidRPr="00E33236">
              <w:t>containers and goods coding including:</w:t>
            </w:r>
          </w:p>
          <w:p w:rsidR="00000000" w:rsidRPr="00E33236" w:rsidP="00E33236">
            <w:pPr>
              <w:pStyle w:val="ListBullet2"/>
            </w:pPr>
            <w:r w:rsidRPr="00E33236">
              <w:t>ADG Code markings</w:t>
            </w:r>
          </w:p>
          <w:p w:rsidR="00000000" w:rsidRPr="00E33236" w:rsidP="00E33236">
            <w:pPr>
              <w:pStyle w:val="ListBullet2"/>
            </w:pPr>
            <w:r w:rsidRPr="00E33236">
              <w:t xml:space="preserve">International Maritime </w:t>
            </w:r>
            <w:r w:rsidRPr="00E33236">
              <w:t>Dangerous Goods (IMDG) Code markings</w:t>
            </w:r>
          </w:p>
          <w:p w:rsidR="00000000" w:rsidRPr="00E33236" w:rsidP="00E33236">
            <w:pPr>
              <w:pStyle w:val="ListBullet2"/>
            </w:pPr>
            <w:r w:rsidRPr="00E33236">
              <w:t>relevant horticultural product markings</w:t>
            </w:r>
          </w:p>
          <w:p w:rsidR="00000000" w:rsidRPr="00E33236" w:rsidP="00E33236">
            <w:pPr>
              <w:pStyle w:val="ListBullet"/>
            </w:pPr>
            <w:r w:rsidRPr="00E33236">
              <w:t>handling broken or damaged equipment safely</w:t>
            </w:r>
          </w:p>
          <w:p w:rsidR="00000000" w:rsidRPr="00E33236" w:rsidP="00E33236">
            <w:pPr>
              <w:pStyle w:val="ListBullet"/>
            </w:pPr>
            <w:r w:rsidRPr="00E33236">
              <w:t>hazardous materials implications</w:t>
            </w:r>
          </w:p>
          <w:p w:rsidR="00000000" w:rsidRPr="00E33236" w:rsidP="00E33236">
            <w:pPr>
              <w:pStyle w:val="ListBullet"/>
            </w:pPr>
            <w:r w:rsidRPr="00E33236">
              <w:t>HAZCHEM symbols and implications for safe work and storage</w:t>
            </w:r>
          </w:p>
          <w:p w:rsidR="00000000" w:rsidRPr="00E33236" w:rsidP="00E33236">
            <w:pPr>
              <w:pStyle w:val="ListBullet"/>
            </w:pPr>
            <w:r w:rsidRPr="00E33236">
              <w:t>location and procedures for safety alarms,</w:t>
            </w:r>
            <w:r w:rsidRPr="00E33236">
              <w:t xml:space="preserve"> manifests, emergency shut-off systems and emergency communication systems</w:t>
            </w:r>
          </w:p>
          <w:p w:rsidR="00000000" w:rsidRPr="00E33236" w:rsidP="00E33236">
            <w:pPr>
              <w:pStyle w:val="ListBullet"/>
            </w:pPr>
            <w:r w:rsidRPr="00E33236">
              <w:t>procedures for storage and use of hazardous substances</w:t>
            </w:r>
          </w:p>
          <w:p w:rsidR="00000000" w:rsidRPr="00E33236" w:rsidP="00E33236">
            <w:pPr>
              <w:pStyle w:val="ListBullet"/>
            </w:pPr>
            <w:r w:rsidRPr="00E33236">
              <w:t>relevant duty of care requirements</w:t>
            </w:r>
          </w:p>
          <w:p w:rsidR="00000000" w:rsidRPr="00E33236" w:rsidP="00E33236">
            <w:pPr>
              <w:pStyle w:val="ListBullet"/>
            </w:pPr>
            <w:r w:rsidRPr="00E33236">
              <w:t>relevant internal data entry books, including logbooks, data sheets and load sheets</w:t>
            </w:r>
          </w:p>
          <w:p w:rsidR="00000000" w:rsidRPr="00E33236" w:rsidP="00E33236">
            <w:pPr>
              <w:pStyle w:val="ListBullet"/>
            </w:pPr>
            <w:r w:rsidRPr="00E33236">
              <w:t>reporting procedures for:</w:t>
            </w:r>
          </w:p>
          <w:p w:rsidR="00000000" w:rsidRPr="00E33236" w:rsidP="00E33236">
            <w:pPr>
              <w:pStyle w:val="ListBullet2"/>
            </w:pPr>
            <w:r w:rsidRPr="00E33236">
              <w:t>safety incidents</w:t>
            </w:r>
          </w:p>
          <w:p w:rsidR="00000000" w:rsidRPr="00E33236" w:rsidP="00E33236">
            <w:pPr>
              <w:pStyle w:val="ListBullet2"/>
            </w:pPr>
            <w:r w:rsidRPr="00E33236">
              <w:t>unsafe situations, fire hazards, broken or damaged equipment or fittings, sickness and accidents</w:t>
            </w:r>
          </w:p>
          <w:p w:rsidR="00000000" w:rsidRPr="00E33236" w:rsidP="00E33236">
            <w:pPr>
              <w:pStyle w:val="ListBullet"/>
            </w:pPr>
            <w:r w:rsidRPr="00E33236">
              <w:t>relevant workplace WHS/OHS procedures and guidelines</w:t>
            </w:r>
          </w:p>
          <w:p w:rsidR="00000000" w:rsidRPr="00E33236" w:rsidP="00E33236">
            <w:pPr>
              <w:pStyle w:val="ListBullet"/>
            </w:pPr>
            <w:r w:rsidRPr="00E33236">
              <w:t>safe work practices</w:t>
            </w:r>
          </w:p>
          <w:p w:rsidR="00000000" w:rsidRPr="00E33236" w:rsidP="00E33236">
            <w:pPr>
              <w:pStyle w:val="ListBullet"/>
            </w:pPr>
            <w:r w:rsidRPr="00E33236">
              <w:t>transport emergency response plan (TERP).</w:t>
            </w:r>
          </w:p>
        </w:tc>
      </w:tr>
    </w:tbl>
    <w:p w:rsidR="00000000" w:rsidRPr="00E33236" w:rsidP="00E33236">
      <w:pPr>
        <w:pStyle w:val="NoPaddingFontSize1"/>
      </w:pPr>
    </w:p>
    <w:p w:rsidR="00000000" w:rsidRPr="00E33236" w:rsidP="00E33236">
      <w:pPr>
        <w:pStyle w:val="AllowPageBreak"/>
      </w:pPr>
    </w:p>
    <w:p w:rsidR="00000000" w:rsidRPr="00E33236" w:rsidP="00E33236">
      <w:pPr>
        <w:pStyle w:val="Heading1"/>
      </w:pPr>
      <w:bookmarkStart w:id="4" w:name="O_1067286"/>
      <w:bookmarkEnd w:id="4"/>
      <w:r w:rsidRPr="00E332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32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236" w:rsidP="00E33236">
            <w:pPr>
              <w:pStyle w:val="BodyText"/>
            </w:pPr>
            <w:r w:rsidRPr="00E33236">
              <w:t xml:space="preserve">Assessors must hold credentials specified within the Standards for Registered Training Organisations current at the time of assessment. </w:t>
            </w:r>
          </w:p>
          <w:p w:rsidR="00000000" w:rsidRPr="00E33236" w:rsidP="00E33236">
            <w:pPr>
              <w:pStyle w:val="BodyText"/>
            </w:pPr>
            <w:r w:rsidRPr="00E3323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33236" w:rsidP="00E33236">
            <w:pPr>
              <w:pStyle w:val="BodyText"/>
            </w:pPr>
            <w:r w:rsidRPr="00E33236">
              <w:t>Assessment must occur in workplace operational</w:t>
            </w:r>
            <w:r w:rsidRPr="00E3323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E33236" w:rsidP="00E33236">
            <w:pPr>
              <w:pStyle w:val="BodyText"/>
            </w:pPr>
            <w:r w:rsidRPr="00E33236">
              <w:t>Assessment processes and techniques must be appropriate to the language, l</w:t>
            </w:r>
            <w:r w:rsidRPr="00E33236">
              <w:t>iteracy and numeracy requirements of the work being performed and the needs of the candidate.</w:t>
            </w:r>
          </w:p>
          <w:p w:rsidR="00000000" w:rsidRPr="00E33236" w:rsidP="00E33236">
            <w:pPr>
              <w:pStyle w:val="BodyText"/>
            </w:pPr>
            <w:r w:rsidRPr="00E33236">
              <w:t>Resources for assessment must include:</w:t>
            </w:r>
          </w:p>
          <w:p w:rsidR="00000000" w:rsidRPr="00E33236" w:rsidP="00E33236">
            <w:pPr>
              <w:pStyle w:val="ListBullet"/>
            </w:pPr>
            <w:r w:rsidRPr="00E33236">
              <w:t>a range of relevant exercises, case studies and/or simulations</w:t>
            </w:r>
          </w:p>
          <w:p w:rsidR="00000000" w:rsidRPr="00E33236" w:rsidP="00E33236">
            <w:pPr>
              <w:pStyle w:val="ListBullet"/>
            </w:pPr>
            <w:r w:rsidRPr="00E33236">
              <w:t>relevant materials, tools equipment, and PPE currently used</w:t>
            </w:r>
            <w:r w:rsidRPr="00E33236">
              <w:t xml:space="preserve"> in industry</w:t>
            </w:r>
          </w:p>
          <w:p w:rsidR="00000000" w:rsidRPr="00E33236" w:rsidP="00E33236">
            <w:pPr>
              <w:pStyle w:val="ListBullet"/>
            </w:pPr>
            <w:r w:rsidRPr="00E33236">
              <w:t>applicable documentation including workplace procedures, regulations, codes of practice and operation manuals.</w:t>
            </w:r>
          </w:p>
        </w:tc>
      </w:tr>
    </w:tbl>
    <w:p w:rsidR="00000000" w:rsidRPr="00E33236" w:rsidP="00E33236">
      <w:pPr>
        <w:pStyle w:val="NoPaddingFontSize1"/>
      </w:pPr>
    </w:p>
    <w:p w:rsidR="00000000" w:rsidRPr="00E33236" w:rsidP="00E33236">
      <w:pPr>
        <w:pStyle w:val="AllowPageBreak"/>
      </w:pPr>
    </w:p>
    <w:p w:rsidR="00000000" w:rsidRPr="00E33236" w:rsidP="00E33236">
      <w:pPr>
        <w:pStyle w:val="Heading1"/>
      </w:pPr>
      <w:bookmarkStart w:id="5" w:name="O_1067301"/>
      <w:bookmarkEnd w:id="5"/>
      <w:r w:rsidRPr="00E33236">
        <w:t>Links</w:t>
      </w:r>
    </w:p>
    <w:p w:rsidR="00000000" w:rsidRPr="00E33236" w:rsidP="005471C9">
      <w:pPr>
        <w:pStyle w:val="BodyText"/>
      </w:pPr>
      <w:r w:rsidRPr="00E332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3E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33236" w:rsidP="00E33236"/>
    <w:sectPr w:rsidSect="00E332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2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236" w:rsidRPr="005471C9" w:rsidP="00547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2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1C9" w:rsidP="00E332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1C9" w:rsidP="00E332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471C9" w:rsidP="00E332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2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236" w:rsidRPr="005471C9" w:rsidP="00547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2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1C9" w:rsidRPr="002D2AF8" w:rsidP="00E332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TLIF4095 Apply work health and safety requirements for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71C9" w:rsidP="00E332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768A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E0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589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2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2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2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2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2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2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2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2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2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2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2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236"/>
  </w:style>
  <w:style w:type="character" w:customStyle="1" w:styleId="Heading1Char">
    <w:name w:val="Heading 1 Char"/>
    <w:basedOn w:val="DefaultParagraphFont"/>
    <w:link w:val="Heading1"/>
    <w:rsid w:val="00E332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2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2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2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32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32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2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32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2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2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2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2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2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2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2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2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2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2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2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2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2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2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2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3236"/>
    <w:rPr>
      <w:b/>
      <w:spacing w:val="0"/>
    </w:rPr>
  </w:style>
  <w:style w:type="paragraph" w:customStyle="1" w:styleId="SuperTitle">
    <w:name w:val="SuperTitle"/>
    <w:basedOn w:val="Title"/>
    <w:rsid w:val="00E332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2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2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2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2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2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2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2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2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2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2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2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236"/>
    <w:rPr>
      <w:i/>
    </w:rPr>
  </w:style>
  <w:style w:type="paragraph" w:styleId="Caption">
    <w:name w:val="caption"/>
    <w:basedOn w:val="BodyText"/>
    <w:next w:val="Normal"/>
    <w:qFormat/>
    <w:rsid w:val="00E332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2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2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236"/>
  </w:style>
  <w:style w:type="paragraph" w:styleId="TableofFigures">
    <w:name w:val="table of figures"/>
    <w:basedOn w:val="Normal"/>
    <w:next w:val="Normal"/>
    <w:semiHidden/>
    <w:rsid w:val="00E332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2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3236"/>
    <w:rPr>
      <w:rFonts w:ascii="Wingdings" w:hAnsi="Wingdings"/>
    </w:rPr>
  </w:style>
  <w:style w:type="paragraph" w:customStyle="1" w:styleId="TableHeading">
    <w:name w:val="Table Heading"/>
    <w:basedOn w:val="HeadingBase"/>
    <w:rsid w:val="00E332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236"/>
    <w:rPr>
      <w:color w:val="0033CC"/>
      <w:u w:val="none"/>
    </w:rPr>
  </w:style>
  <w:style w:type="paragraph" w:customStyle="1" w:styleId="BodyTextRight">
    <w:name w:val="Body Text Right"/>
    <w:basedOn w:val="BodyText"/>
    <w:rsid w:val="00E332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2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2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2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2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2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236"/>
    <w:rPr>
      <w:sz w:val="32"/>
    </w:rPr>
  </w:style>
  <w:style w:type="paragraph" w:customStyle="1" w:styleId="HeadingProcedure">
    <w:name w:val="Heading Procedure"/>
    <w:basedOn w:val="HeadingBase"/>
    <w:next w:val="Normal"/>
    <w:rsid w:val="00E332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236"/>
    <w:pPr>
      <w:spacing w:before="60" w:after="60"/>
    </w:pPr>
  </w:style>
  <w:style w:type="paragraph" w:styleId="ListContinue">
    <w:name w:val="List Continue"/>
    <w:basedOn w:val="List"/>
    <w:rsid w:val="00E33236"/>
    <w:pPr>
      <w:ind w:firstLine="0"/>
    </w:pPr>
  </w:style>
  <w:style w:type="paragraph" w:customStyle="1" w:styleId="ListNote">
    <w:name w:val="List Note"/>
    <w:basedOn w:val="List"/>
    <w:rsid w:val="00E332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2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2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236"/>
    <w:rPr>
      <w:rFonts w:ascii="Courier New" w:hAnsi="Courier New"/>
    </w:rPr>
  </w:style>
  <w:style w:type="paragraph" w:customStyle="1" w:styleId="NoteBullet">
    <w:name w:val="Note Bullet"/>
    <w:basedOn w:val="Note"/>
    <w:rsid w:val="00E332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2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2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2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2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2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2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236"/>
    <w:rPr>
      <w:b/>
      <w:smallCaps/>
    </w:rPr>
  </w:style>
  <w:style w:type="paragraph" w:customStyle="1" w:styleId="TableListNumber">
    <w:name w:val="Table List Number"/>
    <w:basedOn w:val="ListNumber"/>
    <w:rsid w:val="00E332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2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236"/>
    <w:pPr>
      <w:numPr>
        <w:numId w:val="9"/>
      </w:numPr>
    </w:pPr>
  </w:style>
  <w:style w:type="paragraph" w:customStyle="1" w:styleId="ListAlpha2">
    <w:name w:val="List Alpha 2"/>
    <w:basedOn w:val="List2"/>
    <w:rsid w:val="00E33236"/>
    <w:pPr>
      <w:numPr>
        <w:numId w:val="8"/>
      </w:numPr>
    </w:pPr>
  </w:style>
  <w:style w:type="paragraph" w:styleId="List2">
    <w:name w:val="List 2"/>
    <w:basedOn w:val="BodyText"/>
    <w:rsid w:val="00E332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2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2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2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2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2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3236"/>
    <w:pPr>
      <w:numPr>
        <w:numId w:val="4"/>
      </w:numPr>
    </w:pPr>
  </w:style>
  <w:style w:type="paragraph" w:styleId="ListContinue2">
    <w:name w:val="List Continue 2"/>
    <w:basedOn w:val="List2"/>
    <w:rsid w:val="00E33236"/>
    <w:pPr>
      <w:ind w:firstLine="0"/>
    </w:pPr>
  </w:style>
  <w:style w:type="paragraph" w:styleId="ListContinue3">
    <w:name w:val="List Continue 3"/>
    <w:basedOn w:val="List3"/>
    <w:rsid w:val="00E33236"/>
    <w:pPr>
      <w:ind w:left="1021" w:firstLine="0"/>
    </w:pPr>
  </w:style>
  <w:style w:type="paragraph" w:styleId="ListContinue4">
    <w:name w:val="List Continue 4"/>
    <w:basedOn w:val="List4"/>
    <w:rsid w:val="00E33236"/>
    <w:pPr>
      <w:ind w:firstLine="0"/>
    </w:pPr>
  </w:style>
  <w:style w:type="paragraph" w:styleId="ListContinue5">
    <w:name w:val="List Continue 5"/>
    <w:basedOn w:val="List5"/>
    <w:rsid w:val="00E33236"/>
    <w:pPr>
      <w:ind w:firstLine="0"/>
    </w:pPr>
  </w:style>
  <w:style w:type="paragraph" w:styleId="ListNumber3">
    <w:name w:val="List Number 3"/>
    <w:basedOn w:val="List3"/>
    <w:rsid w:val="00E33236"/>
    <w:pPr>
      <w:numPr>
        <w:numId w:val="5"/>
      </w:numPr>
    </w:pPr>
  </w:style>
  <w:style w:type="paragraph" w:styleId="ListNumber4">
    <w:name w:val="List Number 4"/>
    <w:basedOn w:val="List4"/>
    <w:rsid w:val="00E33236"/>
    <w:pPr>
      <w:numPr>
        <w:numId w:val="6"/>
      </w:numPr>
    </w:pPr>
  </w:style>
  <w:style w:type="paragraph" w:styleId="ListNumber5">
    <w:name w:val="List Number 5"/>
    <w:basedOn w:val="List5"/>
    <w:rsid w:val="00E33236"/>
    <w:pPr>
      <w:numPr>
        <w:numId w:val="7"/>
      </w:numPr>
    </w:pPr>
  </w:style>
  <w:style w:type="paragraph" w:styleId="BlockText">
    <w:name w:val="Block Text"/>
    <w:basedOn w:val="Normal"/>
    <w:rsid w:val="00E332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2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236"/>
    <w:rPr>
      <w:sz w:val="16"/>
      <w:vertAlign w:val="superscript"/>
    </w:rPr>
  </w:style>
  <w:style w:type="character" w:customStyle="1" w:styleId="Symbols">
    <w:name w:val="Symbols"/>
    <w:basedOn w:val="DefaultParagraphFont"/>
    <w:rsid w:val="00E33236"/>
    <w:rPr>
      <w:rFonts w:ascii="Symbol" w:hAnsi="Symbol"/>
    </w:rPr>
  </w:style>
  <w:style w:type="character" w:customStyle="1" w:styleId="MenuOptions">
    <w:name w:val="Menu Options"/>
    <w:basedOn w:val="DefaultParagraphFont"/>
    <w:rsid w:val="00E332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236"/>
    <w:rPr>
      <w:b/>
    </w:rPr>
  </w:style>
  <w:style w:type="character" w:customStyle="1" w:styleId="Underlined">
    <w:name w:val="Underlined"/>
    <w:basedOn w:val="DefaultParagraphFont"/>
    <w:rsid w:val="00E33236"/>
    <w:rPr>
      <w:u w:val="single"/>
    </w:rPr>
  </w:style>
  <w:style w:type="paragraph" w:customStyle="1" w:styleId="TableBodyTextRight">
    <w:name w:val="Table Body Text Right"/>
    <w:basedOn w:val="TableBodyText"/>
    <w:rsid w:val="00E332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236"/>
    <w:rPr>
      <w:sz w:val="18"/>
    </w:rPr>
  </w:style>
  <w:style w:type="paragraph" w:customStyle="1" w:styleId="BodySmallRight">
    <w:name w:val="Body Small Right"/>
    <w:basedOn w:val="BodyTextRight"/>
    <w:rsid w:val="00E33236"/>
    <w:rPr>
      <w:sz w:val="18"/>
      <w:szCs w:val="18"/>
    </w:rPr>
  </w:style>
  <w:style w:type="paragraph" w:customStyle="1" w:styleId="MarginEdition">
    <w:name w:val="Margin Edition"/>
    <w:basedOn w:val="MarginNote"/>
    <w:rsid w:val="00E332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236"/>
    <w:rPr>
      <w:sz w:val="2"/>
      <w:szCs w:val="2"/>
    </w:rPr>
  </w:style>
  <w:style w:type="character" w:customStyle="1" w:styleId="Small">
    <w:name w:val="Small"/>
    <w:basedOn w:val="DefaultParagraphFont"/>
    <w:rsid w:val="00E33236"/>
    <w:rPr>
      <w:sz w:val="16"/>
    </w:rPr>
  </w:style>
  <w:style w:type="paragraph" w:customStyle="1" w:styleId="WideTable">
    <w:name w:val="Wide Table"/>
    <w:basedOn w:val="Normal"/>
    <w:rsid w:val="00E332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236"/>
  </w:style>
  <w:style w:type="paragraph" w:styleId="Quote">
    <w:name w:val="Quote"/>
    <w:basedOn w:val="Heading1"/>
    <w:link w:val="QuoteChar"/>
    <w:qFormat/>
    <w:rsid w:val="00E332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2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236"/>
    <w:pPr>
      <w:pageBreakBefore/>
    </w:pPr>
  </w:style>
  <w:style w:type="paragraph" w:customStyle="1" w:styleId="Border">
    <w:name w:val="Border"/>
    <w:basedOn w:val="Normal"/>
    <w:qFormat/>
    <w:rsid w:val="00E332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2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2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2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2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2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2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2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2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236"/>
    <w:rPr>
      <w:u w:val="single"/>
    </w:rPr>
  </w:style>
  <w:style w:type="character" w:customStyle="1" w:styleId="BoldandItalics">
    <w:name w:val="Bold and Italics"/>
    <w:qFormat/>
    <w:rsid w:val="00E33236"/>
    <w:rPr>
      <w:b/>
      <w:i/>
      <w:u w:val="none"/>
    </w:rPr>
  </w:style>
  <w:style w:type="paragraph" w:styleId="BalloonText">
    <w:name w:val="Balloon Text"/>
    <w:basedOn w:val="Normal"/>
    <w:link w:val="BalloonTextChar"/>
    <w:rsid w:val="00E33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2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2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2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2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2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236"/>
    <w:pPr>
      <w:spacing w:before="0" w:after="0"/>
    </w:pPr>
  </w:style>
  <w:style w:type="paragraph" w:customStyle="1" w:styleId="BodyTextBold">
    <w:name w:val="Body Text Bold"/>
    <w:basedOn w:val="BodyText"/>
    <w:qFormat/>
    <w:rsid w:val="00E33236"/>
    <w:rPr>
      <w:b/>
    </w:rPr>
  </w:style>
  <w:style w:type="character" w:styleId="Hyperlink">
    <w:name w:val="Hyperlink"/>
    <w:basedOn w:val="DefaultParagraphFont"/>
    <w:uiPriority w:val="99"/>
    <w:unhideWhenUsed/>
    <w:rsid w:val="00547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4313</Characters>
  <Application>Microsoft Office Word</Application>
  <DocSecurity>0</DocSecurity>
  <Lines>107</Lines>
  <Paragraphs>89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TLIF4095 Apply work health and safety requirements for driving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