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EA5" w:rsidP="007C4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TLIF4088 Implement and coordinate rail safety and WHS risk-control strategies</w:t>
      </w:r>
      <w:r>
        <w:fldChar w:fldCharType="end"/>
      </w:r>
    </w:p>
    <w:p w:rsidR="007C4EA5" w:rsidP="007C4EA5">
      <w:pPr>
        <w:pStyle w:val="Version"/>
        <w:sectPr w:rsidSect="00A70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4B6" w:rsidP="00A704B6">
      <w:pPr>
        <w:pStyle w:val="SuperHeading"/>
      </w:pPr>
      <w:r w:rsidRPr="00A704B6">
        <w:t>TLIF4088 Implement and coordinate rail safety and WHS risk-control strategies</w:t>
      </w:r>
    </w:p>
    <w:p w:rsidR="00000000" w:rsidRPr="00A704B6" w:rsidP="00A704B6">
      <w:pPr>
        <w:pStyle w:val="Heading1"/>
      </w:pPr>
      <w:bookmarkStart w:id="1" w:name="O_1118954"/>
      <w:bookmarkEnd w:id="1"/>
      <w:r w:rsidRPr="00A704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Release 2</w:t>
            </w:r>
            <w:r w:rsidRPr="00A704B6">
              <w:t>. This is the second release of this unit of competency in the TLI Transport and Logistics Training Package:</w:t>
            </w:r>
          </w:p>
          <w:p w:rsidR="00000000" w:rsidP="00A704B6">
            <w:pPr>
              <w:pStyle w:val="ListBullet"/>
              <w:rPr>
                <w:lang w:val="en-NZ"/>
              </w:rPr>
            </w:pPr>
            <w:r w:rsidRPr="00A704B6">
              <w:t>Minor statem</w:t>
            </w:r>
            <w:r w:rsidRPr="00A704B6">
              <w:t>ent changes in Assessment Conditions.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Release 1</w:t>
            </w:r>
            <w:r w:rsidRPr="00A704B6">
              <w:t>. This is the first release of this unit of competency in the TLI Transport and Logistics Training Package.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2" w:name="O_1118953"/>
      <w:bookmarkEnd w:id="2"/>
      <w:r w:rsidRPr="00A704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This unit involves the skills and knowledge required to implement a</w:t>
            </w:r>
            <w:r w:rsidRPr="00A704B6">
              <w:t>nd coordinate rail safety and work health and safety (WHS)/occupational health and safety (OHS) risk management strategies, in accordance with regulatory and legislative requirements.</w:t>
            </w:r>
          </w:p>
          <w:p w:rsidR="00000000" w:rsidRPr="00A704B6" w:rsidP="00A704B6">
            <w:pPr>
              <w:pStyle w:val="BodyText"/>
            </w:pPr>
            <w:r w:rsidRPr="00A704B6">
              <w:t>It includes accessing rail safety and WHS/OHS information, developing ri</w:t>
            </w:r>
            <w:r w:rsidRPr="00A704B6">
              <w:t>sk-control procedures, selecting and implementing risk controls, and contributing to monitoring and evaluating their effectiveness.</w:t>
            </w:r>
          </w:p>
          <w:p w:rsidR="00000000" w:rsidRPr="00A704B6" w:rsidP="00A704B6">
            <w:pPr>
              <w:pStyle w:val="BodyText"/>
            </w:pPr>
            <w:r w:rsidRPr="00A704B6">
              <w:t>This unit covers the requirements to implement and coordinate rail safety and WHS/OHS risk management strategies and to iden</w:t>
            </w:r>
            <w:r w:rsidRPr="00A704B6">
              <w:t>tify, assess and control risks associated with people, plant, environment, rail infrastructure, and associated interfaces.</w:t>
            </w:r>
          </w:p>
          <w:p w:rsidR="00000000" w:rsidRPr="00A704B6" w:rsidP="00A704B6">
            <w:pPr>
              <w:pStyle w:val="BodyText"/>
            </w:pPr>
            <w:r w:rsidRPr="00A704B6">
              <w:t>No licensing, legislative or certification requirements apply to this unit at the time of publication.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3" w:name="O_1118952"/>
      <w:bookmarkEnd w:id="3"/>
      <w:r w:rsidRPr="00A704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Not applicable.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4" w:name="O_1118951"/>
      <w:bookmarkEnd w:id="4"/>
      <w:r w:rsidRPr="00A704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F – Safety Management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5" w:name="O_1118950"/>
      <w:bookmarkEnd w:id="5"/>
      <w:r w:rsidRPr="00A704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Rail sector.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6" w:name="O_1118949"/>
      <w:bookmarkEnd w:id="6"/>
      <w:r w:rsidRPr="00A704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PERFORMANCE CRITERIA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Performance criteria describe the performance needed to demonstrate achievement of the element.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Access information about rail safety, WHS/OHS and organisational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Relevant provisions</w:t>
            </w:r>
            <w:r w:rsidRPr="00A704B6">
              <w:t xml:space="preserve"> of rail safety and WHS/OHS legislation and codes of practice are identified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Information on organisational rail safety and WHS/OHS policies and procedures is stored in a readily accessible location and manner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Information</w:t>
            </w:r>
            <w:r w:rsidRPr="00A704B6">
              <w:t xml:space="preserve"> is accurately interpreted and clearly explained to the appropriate personnel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Develop options to control rail safety and WHS/OHS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Hazard register, outcomes of previous incident investigations, and risk assessments are reviewed to identify possi</w:t>
            </w:r>
            <w:r w:rsidRPr="00A704B6">
              <w:t>ble rail safety and WHS/OHS hazards and/or risks requiring control action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Rail safety, WHS/OHS legislation and standards are used to develop a range of options to control specific risks in the workplace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Principles of the hierarchy of risk con</w:t>
            </w:r>
            <w:r w:rsidRPr="00A704B6">
              <w:t>trol are applied when developing risk-control options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Input is sought from stakeholders and workplace personnel as required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Advice from Rail Safety Officers and WHS/OHS specialists and technical advisors is sought as required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Select appropriate options to control rail safety and WHS/OHS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Outcomes of risk assessments are used to select appropriate options to control risks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Selected risk controls are prioritised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Factors that may potentially limit effectiveness of controls are identified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Stakeholders and workplace personnel are consulted when selecting appropriate control options as required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Recommended risk controls are communicated to stakeholders a</w:t>
            </w:r>
            <w:r w:rsidRPr="00A704B6">
              <w:t>nd workplace personnel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Implement rail safety and WHS/OHS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Appropriate authority and relevant resources to implement controls are identified and applied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Actions required to control risks are implemented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Stakeholders and</w:t>
            </w:r>
            <w:r w:rsidRPr="00A704B6">
              <w:t xml:space="preserve"> workplace personnel are consulted with and involved in implementing risk controls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Contribute to monitoring and evaluating the effectiveness of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 xml:space="preserve">Effectiveness of implemented risk controls is evaluated, in consultation with stakeholders </w:t>
            </w:r>
            <w:r w:rsidRPr="00A704B6">
              <w:t>as required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Compliance with any new procedures is monitored and documented in accordance with organisational procedures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Workplace sources of information and data are accessed if required, to evaluate effectiveness of risk controls and to chec</w:t>
            </w:r>
            <w:r w:rsidRPr="00A704B6">
              <w:t>k for new hazards introduced as a result of controls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t>Areas for further improvement are identified in consultation with stakeholders and appropriate action is taken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4B6">
            <w:pPr>
              <w:pStyle w:val="BodyText"/>
              <w:rPr>
                <w:lang w:val="en-NZ"/>
              </w:rPr>
            </w:pPr>
            <w:r w:rsidRPr="00A704B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Assistance is provided in developing and documenting an improvement plan when requested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7" w:name="O_1118948"/>
      <w:bookmarkEnd w:id="7"/>
      <w:r w:rsidRPr="00A704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Foundation skills essential to performance are explicit in the performance criteria of this unit of competency.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8" w:name="O_1118947"/>
      <w:bookmarkEnd w:id="8"/>
      <w:r w:rsidRPr="00A704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Range is restricted to essential operating conditions and any other variables essential to the work environment.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9" w:name="O_1118946"/>
      <w:bookmarkEnd w:id="9"/>
      <w:r w:rsidRPr="00A704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This unit replaces and is equivalent to TLIF4088A Implement and coor</w:t>
            </w:r>
            <w:r w:rsidRPr="00A704B6">
              <w:t>dinate rail safety and OH&amp;S risk-control strategies.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10" w:name="O_1118955"/>
      <w:bookmarkEnd w:id="10"/>
      <w:r w:rsidRPr="00A704B6">
        <w:t>Links</w:t>
      </w:r>
    </w:p>
    <w:p w:rsidR="00000000" w:rsidRPr="00A704B6" w:rsidP="007C4EA5">
      <w:pPr>
        <w:pStyle w:val="BodyText"/>
      </w:pPr>
      <w:r w:rsidRPr="00A70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27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04B6" w:rsidP="007C4EA5">
      <w:pPr>
        <w:pStyle w:val="BodyText"/>
        <w:sectPr w:rsidSect="00A704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04B6" w:rsidP="00A704B6">
      <w:pPr>
        <w:pStyle w:val="SuperHeading"/>
      </w:pPr>
      <w:r w:rsidRPr="00A704B6">
        <w:t>Assessment Requirements for TLIF4088 Implement and coordinate rail safety and WHS risk-control strategies</w:t>
      </w:r>
    </w:p>
    <w:p w:rsidR="00000000" w:rsidRPr="00A704B6" w:rsidP="00A704B6">
      <w:pPr>
        <w:pStyle w:val="Heading1"/>
      </w:pPr>
      <w:bookmarkStart w:id="11" w:name="O_1118944"/>
      <w:bookmarkEnd w:id="11"/>
      <w:r w:rsidRPr="00A704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Release 2</w:t>
            </w:r>
            <w:r w:rsidRPr="00A704B6">
              <w:t>. This is the second release of this unit of competency in the TLI Transport and Logistics Training Package:</w:t>
            </w:r>
          </w:p>
          <w:p w:rsidR="00000000" w:rsidP="00A704B6">
            <w:pPr>
              <w:pStyle w:val="ListBullet"/>
              <w:rPr>
                <w:lang w:val="en-NZ"/>
              </w:rPr>
            </w:pPr>
            <w:r w:rsidRPr="00A704B6">
              <w:t>Minor statement changes in Assessment Conditions.</w:t>
            </w:r>
          </w:p>
        </w:tc>
      </w:tr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rPr>
                <w:rStyle w:val="SpecialBold"/>
              </w:rPr>
              <w:t>Release 1</w:t>
            </w:r>
            <w:r w:rsidRPr="00A704B6">
              <w:t>. This is the first release of this unit of competency in the TLI Tran</w:t>
            </w:r>
            <w:r w:rsidRPr="00A704B6">
              <w:t>sport and Logistics Training Package.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12" w:name="O_1118943"/>
      <w:bookmarkEnd w:id="12"/>
      <w:r w:rsidRPr="00A704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Evidence required to demonstrate competence in this unit must be relevant to and satisfy all of the requirements of the elements and performance criteria on at least one occasi</w:t>
            </w:r>
            <w:r w:rsidRPr="00A704B6">
              <w:t>on and include:</w:t>
            </w:r>
          </w:p>
          <w:p w:rsidR="00000000" w:rsidRPr="00A704B6" w:rsidP="00A704B6">
            <w:pPr>
              <w:pStyle w:val="ListBullet"/>
            </w:pPr>
            <w:r w:rsidRPr="00A704B6">
              <w:t>applying relevant legislation and workplace procedures</w:t>
            </w:r>
          </w:p>
          <w:p w:rsidR="00000000" w:rsidRPr="00A704B6" w:rsidP="00A704B6">
            <w:pPr>
              <w:pStyle w:val="ListBullet"/>
            </w:pPr>
            <w:r w:rsidRPr="00A704B6">
              <w:t>communicating effectively with others</w:t>
            </w:r>
          </w:p>
          <w:p w:rsidR="00000000" w:rsidRPr="00A704B6" w:rsidP="00A704B6">
            <w:pPr>
              <w:pStyle w:val="ListBullet"/>
            </w:pPr>
            <w:r w:rsidRPr="00A704B6">
              <w:t>completing relevant documentation</w:t>
            </w:r>
          </w:p>
          <w:p w:rsidR="00000000" w:rsidRPr="00A704B6" w:rsidP="00A704B6">
            <w:pPr>
              <w:pStyle w:val="ListBullet"/>
            </w:pPr>
            <w:r w:rsidRPr="00A704B6">
              <w:t>identifying job hazards and taking required action to minimise, control or eliminate identified hazards</w:t>
            </w:r>
          </w:p>
          <w:p w:rsidR="00000000" w:rsidRPr="00A704B6" w:rsidP="00A704B6">
            <w:pPr>
              <w:pStyle w:val="ListBullet"/>
            </w:pPr>
            <w:r w:rsidRPr="00A704B6">
              <w:t>implemen</w:t>
            </w:r>
            <w:r w:rsidRPr="00A704B6">
              <w:t>ting contingency plans</w:t>
            </w:r>
          </w:p>
          <w:p w:rsidR="00000000" w:rsidRPr="00A704B6" w:rsidP="00A704B6">
            <w:pPr>
              <w:pStyle w:val="ListBullet"/>
            </w:pPr>
            <w:r w:rsidRPr="00A704B6">
              <w:t>reading and interpreting relevant instructions, procedures, information and signs</w:t>
            </w:r>
          </w:p>
          <w:p w:rsidR="00000000" w:rsidRPr="00A704B6" w:rsidP="00A704B6">
            <w:pPr>
              <w:pStyle w:val="ListBullet"/>
            </w:pPr>
            <w:r w:rsidRPr="00A704B6">
              <w:t>reporting and rectifying within limits of own role, problems, faults and malfunctions</w:t>
            </w:r>
          </w:p>
          <w:p w:rsidR="00000000" w:rsidRPr="00A704B6" w:rsidP="00A704B6">
            <w:pPr>
              <w:pStyle w:val="ListBullet"/>
            </w:pPr>
            <w:r w:rsidRPr="00A704B6">
              <w:t>reviewing previous incidents and hazard register for relevant existing workplace risk management controls.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13" w:name="O_1118942"/>
      <w:bookmarkEnd w:id="13"/>
      <w:r w:rsidRPr="00A704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>Evidence required to demonstrate competence in this unit must be relevant to and satisfy all of the requireme</w:t>
            </w:r>
            <w:r w:rsidRPr="00A704B6">
              <w:t>nts of the elements and performance criteria and include knowledge of:</w:t>
            </w:r>
          </w:p>
          <w:p w:rsidR="00000000" w:rsidRPr="00A704B6" w:rsidP="00A704B6">
            <w:pPr>
              <w:pStyle w:val="ListBullet"/>
            </w:pPr>
            <w:r w:rsidRPr="00A704B6">
              <w:t>emergency management plan and evacuation procedures</w:t>
            </w:r>
          </w:p>
          <w:p w:rsidR="00000000" w:rsidRPr="00A704B6" w:rsidP="00A704B6">
            <w:pPr>
              <w:pStyle w:val="ListBullet"/>
            </w:pPr>
            <w:r w:rsidRPr="00A704B6">
              <w:t>housekeeping standards and procedures</w:t>
            </w:r>
          </w:p>
          <w:p w:rsidR="00000000" w:rsidRPr="00A704B6" w:rsidP="00A704B6">
            <w:pPr>
              <w:pStyle w:val="ListBullet"/>
            </w:pPr>
            <w:r w:rsidRPr="00A704B6">
              <w:t>rail safety management system</w:t>
            </w:r>
          </w:p>
          <w:p w:rsidR="00000000" w:rsidRPr="00A704B6" w:rsidP="00A704B6">
            <w:pPr>
              <w:pStyle w:val="ListBullet"/>
            </w:pPr>
            <w:r w:rsidRPr="00A704B6">
              <w:t>relevant rail safety and work health and safety (WHS)/occupation</w:t>
            </w:r>
            <w:r w:rsidRPr="00A704B6">
              <w:t>al health and safety (OHS) legislation, procedures and guidelines</w:t>
            </w:r>
          </w:p>
          <w:p w:rsidR="00000000" w:rsidRPr="00A704B6" w:rsidP="00A704B6">
            <w:pPr>
              <w:pStyle w:val="ListBullet"/>
            </w:pPr>
            <w:r w:rsidRPr="00A704B6">
              <w:t>reporting procedures for unsafe situations, hazards and workplace risks</w:t>
            </w:r>
          </w:p>
          <w:p w:rsidR="00000000" w:rsidRPr="00A704B6" w:rsidP="00A704B6">
            <w:pPr>
              <w:pStyle w:val="ListBullet"/>
            </w:pPr>
            <w:r w:rsidRPr="00A704B6">
              <w:t>signs and signals used for WHS/OHS warnings.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14" w:name="O_1118941"/>
      <w:bookmarkEnd w:id="14"/>
      <w:r w:rsidRPr="00A704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4B6" w:rsidP="00A704B6">
            <w:pPr>
              <w:pStyle w:val="BodyText"/>
            </w:pPr>
            <w:r w:rsidRPr="00A704B6">
              <w:t xml:space="preserve">Assessors must hold credentials specified within the Standards for Registered Training Organisations current at the time of assessment. </w:t>
            </w:r>
          </w:p>
          <w:p w:rsidR="00000000" w:rsidRPr="00A704B6" w:rsidP="00A704B6">
            <w:pPr>
              <w:pStyle w:val="BodyText"/>
            </w:pPr>
            <w:r w:rsidRPr="00A704B6">
              <w:t>Assessment must satisfy the Principles of Assessment and Rules of Evidence and all regulatory requirements included wit</w:t>
            </w:r>
            <w:r w:rsidRPr="00A704B6">
              <w:t>hin the Standards for Registered Training Organisations current at the time of assessment.</w:t>
            </w:r>
          </w:p>
          <w:p w:rsidR="00000000" w:rsidRPr="00A704B6" w:rsidP="00A704B6">
            <w:pPr>
              <w:pStyle w:val="BodyText"/>
            </w:pPr>
            <w:r w:rsidRPr="00A704B6">
              <w:t>Assessment must occur in workplace operational situations or, where this is not available, in simulated workplace operational situations that replicate workplace con</w:t>
            </w:r>
            <w:r w:rsidRPr="00A704B6">
              <w:t>ditions.</w:t>
            </w:r>
          </w:p>
          <w:p w:rsidR="00000000" w:rsidRPr="00A704B6" w:rsidP="00A704B6">
            <w:pPr>
              <w:pStyle w:val="BodyText"/>
            </w:pPr>
            <w:r w:rsidRPr="00A704B6">
              <w:t xml:space="preserve">Assessment processes and techniques must be appropriate to the language, literacy and numeracy </w:t>
            </w:r>
            <w:r w:rsidRPr="00A704B6">
              <w:t>requirements of the work being performed and the needs of the candidate.</w:t>
            </w:r>
          </w:p>
          <w:p w:rsidR="00000000" w:rsidRPr="00A704B6" w:rsidP="00A704B6">
            <w:pPr>
              <w:pStyle w:val="BodyText"/>
            </w:pPr>
            <w:r w:rsidRPr="00A704B6">
              <w:t>Resources for assessment must include access to:</w:t>
            </w:r>
          </w:p>
          <w:p w:rsidR="00000000" w:rsidRPr="00A704B6" w:rsidP="00A704B6">
            <w:pPr>
              <w:pStyle w:val="ListBullet"/>
            </w:pPr>
            <w:r w:rsidRPr="00A704B6">
              <w:t>a range of relevant exercises</w:t>
            </w:r>
            <w:r w:rsidRPr="00A704B6">
              <w:t>, case studies and/or simulations</w:t>
            </w:r>
          </w:p>
          <w:p w:rsidR="00000000" w:rsidRPr="00A704B6" w:rsidP="00A704B6">
            <w:pPr>
              <w:pStyle w:val="ListBullet"/>
            </w:pPr>
            <w:r w:rsidRPr="00A704B6">
              <w:t>relevant and appropriate materials, tools, equipment and personal protective equipment (PPE) currently used in industry</w:t>
            </w:r>
          </w:p>
          <w:p w:rsidR="00000000" w:rsidRPr="00A704B6" w:rsidP="00A704B6">
            <w:pPr>
              <w:pStyle w:val="ListBullet"/>
            </w:pPr>
            <w:r w:rsidRPr="00A704B6">
              <w:t>applicable documentation including safety management system, workplace procedures, regulations, rules,</w:t>
            </w:r>
            <w:r w:rsidRPr="00A704B6">
              <w:t xml:space="preserve"> codes of practice and operation manuals.</w:t>
            </w:r>
          </w:p>
        </w:tc>
      </w:tr>
    </w:tbl>
    <w:p w:rsidR="00000000" w:rsidRPr="00A704B6" w:rsidP="00A704B6">
      <w:pPr>
        <w:pStyle w:val="NoPaddingFontSize1"/>
      </w:pPr>
    </w:p>
    <w:p w:rsidR="00000000" w:rsidRPr="00A704B6" w:rsidP="00A704B6">
      <w:pPr>
        <w:pStyle w:val="AllowPageBreak"/>
      </w:pPr>
    </w:p>
    <w:p w:rsidR="00000000" w:rsidRPr="00A704B6" w:rsidP="00A704B6">
      <w:pPr>
        <w:pStyle w:val="Heading1"/>
      </w:pPr>
      <w:bookmarkStart w:id="15" w:name="O_1118956"/>
      <w:bookmarkEnd w:id="15"/>
      <w:r w:rsidRPr="00A704B6">
        <w:t>Links</w:t>
      </w:r>
    </w:p>
    <w:p w:rsidR="00000000" w:rsidRPr="00A704B6" w:rsidP="007C4EA5">
      <w:pPr>
        <w:pStyle w:val="BodyText"/>
      </w:pPr>
      <w:r w:rsidRPr="00A70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27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04B6" w:rsidP="00A704B6"/>
    <w:sectPr w:rsidSect="00A704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 w:rsidRPr="007C4EA5" w:rsidP="007C4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A5" w:rsidP="00A7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4EA5" w:rsidP="00A7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4EA5" w:rsidP="00A704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 w:rsidP="00A7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EA5">
      <w:t>Approved</w:t>
    </w:r>
    <w:r w:rsidR="007C4E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E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EA5">
      <w:rPr>
        <w:noProof/>
      </w:rPr>
      <w:t>5</w:t>
    </w:r>
    <w:r>
      <w:rPr>
        <w:noProof/>
      </w:rPr>
      <w:fldChar w:fldCharType="end"/>
    </w:r>
  </w:p>
  <w:p w:rsidR="00A704B6" w:rsidP="00A7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E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EA5">
      <w:t>Industry Skills Australia</w:t>
    </w:r>
    <w:r w:rsidR="007C4EA5">
      <w:fldChar w:fldCharType="end"/>
    </w:r>
  </w:p>
  <w:p w:rsidR="00A704B6" w:rsidP="00A70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4B6" w:rsidRPr="007C4EA5" w:rsidP="007C4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A5" w:rsidRPr="002D2AF8" w:rsidP="00A7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TLIF4088 Implement and coordinate rail safety and WHS risk-control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4EA5" w:rsidP="00A704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B6" w:rsidRPr="002D2AF8" w:rsidP="00A7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EA5">
      <w:t>TLIF4088 Implement and coordinate rail safety and WHS risk-control strategies</w:t>
    </w:r>
    <w:r w:rsidR="007C4E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EA5">
      <w:rPr>
        <w:noProof/>
      </w:rPr>
      <w:t>2 March 2025</w:t>
    </w:r>
    <w:r>
      <w:fldChar w:fldCharType="end"/>
    </w:r>
  </w:p>
  <w:p w:rsidR="00A704B6" w:rsidP="00A70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EE4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A3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4B6"/>
  </w:style>
  <w:style w:type="character" w:customStyle="1" w:styleId="Heading1Char">
    <w:name w:val="Heading 1 Char"/>
    <w:basedOn w:val="DefaultParagraphFont"/>
    <w:link w:val="Heading1"/>
    <w:rsid w:val="00A70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4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4B6"/>
    <w:rPr>
      <w:b/>
      <w:spacing w:val="0"/>
    </w:rPr>
  </w:style>
  <w:style w:type="paragraph" w:customStyle="1" w:styleId="SuperHeading">
    <w:name w:val="SuperHeading"/>
    <w:basedOn w:val="Normal"/>
    <w:rsid w:val="00A70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0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4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4B6"/>
    <w:rPr>
      <w:i/>
    </w:rPr>
  </w:style>
  <w:style w:type="paragraph" w:styleId="Caption">
    <w:name w:val="caption"/>
    <w:basedOn w:val="BodyText"/>
    <w:next w:val="Normal"/>
    <w:qFormat/>
    <w:rsid w:val="00A70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4B6"/>
  </w:style>
  <w:style w:type="paragraph" w:styleId="TableofFigures">
    <w:name w:val="table of figures"/>
    <w:basedOn w:val="Normal"/>
    <w:next w:val="Normal"/>
    <w:semiHidden/>
    <w:rsid w:val="00A70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4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4B6"/>
    <w:rPr>
      <w:rFonts w:ascii="Wingdings" w:hAnsi="Wingdings"/>
    </w:rPr>
  </w:style>
  <w:style w:type="paragraph" w:customStyle="1" w:styleId="TableHeading">
    <w:name w:val="Table Heading"/>
    <w:basedOn w:val="HeadingBase"/>
    <w:rsid w:val="00A70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4B6"/>
    <w:rPr>
      <w:color w:val="0033CC"/>
      <w:u w:val="none"/>
    </w:rPr>
  </w:style>
  <w:style w:type="paragraph" w:customStyle="1" w:styleId="BodyTextRight">
    <w:name w:val="Body Text Right"/>
    <w:basedOn w:val="BodyText"/>
    <w:rsid w:val="00A70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4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4B6"/>
    <w:rPr>
      <w:sz w:val="32"/>
    </w:rPr>
  </w:style>
  <w:style w:type="paragraph" w:customStyle="1" w:styleId="HeadingProcedure">
    <w:name w:val="Heading Procedure"/>
    <w:basedOn w:val="HeadingBase"/>
    <w:next w:val="Normal"/>
    <w:rsid w:val="00A70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4B6"/>
    <w:pPr>
      <w:spacing w:before="60" w:after="60"/>
    </w:pPr>
  </w:style>
  <w:style w:type="paragraph" w:styleId="ListContinue">
    <w:name w:val="List Continue"/>
    <w:basedOn w:val="List"/>
    <w:rsid w:val="00A704B6"/>
    <w:pPr>
      <w:ind w:firstLine="0"/>
    </w:pPr>
  </w:style>
  <w:style w:type="paragraph" w:customStyle="1" w:styleId="ListNote">
    <w:name w:val="List Note"/>
    <w:basedOn w:val="List"/>
    <w:rsid w:val="00A70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4B6"/>
    <w:rPr>
      <w:rFonts w:ascii="Courier New" w:hAnsi="Courier New"/>
    </w:rPr>
  </w:style>
  <w:style w:type="paragraph" w:customStyle="1" w:styleId="NoteBullet">
    <w:name w:val="Note Bullet"/>
    <w:basedOn w:val="Note"/>
    <w:rsid w:val="00A70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4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4B6"/>
    <w:rPr>
      <w:b/>
      <w:smallCaps/>
    </w:rPr>
  </w:style>
  <w:style w:type="paragraph" w:customStyle="1" w:styleId="TableListNumber">
    <w:name w:val="Table List Number"/>
    <w:basedOn w:val="ListNumber"/>
    <w:rsid w:val="00A70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4B6"/>
    <w:pPr>
      <w:numPr>
        <w:numId w:val="8"/>
      </w:numPr>
    </w:pPr>
  </w:style>
  <w:style w:type="paragraph" w:customStyle="1" w:styleId="ListAlpha2">
    <w:name w:val="List Alpha 2"/>
    <w:basedOn w:val="List2"/>
    <w:rsid w:val="00A704B6"/>
    <w:pPr>
      <w:numPr>
        <w:numId w:val="7"/>
      </w:numPr>
    </w:pPr>
  </w:style>
  <w:style w:type="paragraph" w:styleId="List2">
    <w:name w:val="List 2"/>
    <w:basedOn w:val="BodyText"/>
    <w:rsid w:val="00A70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4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4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4B6"/>
    <w:pPr>
      <w:numPr>
        <w:numId w:val="3"/>
      </w:numPr>
    </w:pPr>
  </w:style>
  <w:style w:type="paragraph" w:styleId="ListContinue2">
    <w:name w:val="List Continue 2"/>
    <w:basedOn w:val="List2"/>
    <w:rsid w:val="00A704B6"/>
    <w:pPr>
      <w:ind w:firstLine="0"/>
    </w:pPr>
  </w:style>
  <w:style w:type="paragraph" w:styleId="ListContinue3">
    <w:name w:val="List Continue 3"/>
    <w:basedOn w:val="List3"/>
    <w:rsid w:val="00A704B6"/>
    <w:pPr>
      <w:ind w:left="1021" w:firstLine="0"/>
    </w:pPr>
  </w:style>
  <w:style w:type="paragraph" w:styleId="ListContinue4">
    <w:name w:val="List Continue 4"/>
    <w:basedOn w:val="List4"/>
    <w:rsid w:val="00A704B6"/>
    <w:pPr>
      <w:ind w:firstLine="0"/>
    </w:pPr>
  </w:style>
  <w:style w:type="paragraph" w:styleId="ListContinue5">
    <w:name w:val="List Continue 5"/>
    <w:basedOn w:val="List5"/>
    <w:rsid w:val="00A704B6"/>
    <w:pPr>
      <w:ind w:firstLine="0"/>
    </w:pPr>
  </w:style>
  <w:style w:type="paragraph" w:styleId="ListNumber3">
    <w:name w:val="List Number 3"/>
    <w:basedOn w:val="List3"/>
    <w:rsid w:val="00A704B6"/>
    <w:pPr>
      <w:numPr>
        <w:numId w:val="4"/>
      </w:numPr>
    </w:pPr>
  </w:style>
  <w:style w:type="paragraph" w:styleId="ListNumber4">
    <w:name w:val="List Number 4"/>
    <w:basedOn w:val="List4"/>
    <w:rsid w:val="00A704B6"/>
    <w:pPr>
      <w:numPr>
        <w:numId w:val="5"/>
      </w:numPr>
    </w:pPr>
  </w:style>
  <w:style w:type="paragraph" w:styleId="ListNumber5">
    <w:name w:val="List Number 5"/>
    <w:basedOn w:val="List5"/>
    <w:rsid w:val="00A704B6"/>
    <w:pPr>
      <w:numPr>
        <w:numId w:val="6"/>
      </w:numPr>
    </w:pPr>
  </w:style>
  <w:style w:type="paragraph" w:styleId="BlockText">
    <w:name w:val="Block Text"/>
    <w:basedOn w:val="Normal"/>
    <w:rsid w:val="00A70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4B6"/>
    <w:rPr>
      <w:sz w:val="16"/>
      <w:vertAlign w:val="superscript"/>
    </w:rPr>
  </w:style>
  <w:style w:type="character" w:customStyle="1" w:styleId="Symbols">
    <w:name w:val="Symbols"/>
    <w:basedOn w:val="DefaultParagraphFont"/>
    <w:rsid w:val="00A704B6"/>
    <w:rPr>
      <w:rFonts w:ascii="Symbol" w:hAnsi="Symbol"/>
    </w:rPr>
  </w:style>
  <w:style w:type="character" w:customStyle="1" w:styleId="MenuOptions">
    <w:name w:val="Menu Options"/>
    <w:basedOn w:val="DefaultParagraphFont"/>
    <w:rsid w:val="00A70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4B6"/>
    <w:rPr>
      <w:b/>
    </w:rPr>
  </w:style>
  <w:style w:type="character" w:customStyle="1" w:styleId="Underlined">
    <w:name w:val="Underlined"/>
    <w:basedOn w:val="DefaultParagraphFont"/>
    <w:rsid w:val="00A704B6"/>
    <w:rPr>
      <w:u w:val="single"/>
    </w:rPr>
  </w:style>
  <w:style w:type="paragraph" w:customStyle="1" w:styleId="TableBodyTextRight">
    <w:name w:val="Table Body Text Right"/>
    <w:basedOn w:val="TableBodyText"/>
    <w:rsid w:val="00A70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4B6"/>
    <w:rPr>
      <w:sz w:val="18"/>
    </w:rPr>
  </w:style>
  <w:style w:type="paragraph" w:customStyle="1" w:styleId="BodySmallRight">
    <w:name w:val="Body Small Right"/>
    <w:basedOn w:val="BodyTextRight"/>
    <w:rsid w:val="00A704B6"/>
    <w:rPr>
      <w:sz w:val="18"/>
      <w:szCs w:val="18"/>
    </w:rPr>
  </w:style>
  <w:style w:type="paragraph" w:customStyle="1" w:styleId="MarginEdition">
    <w:name w:val="Margin Edition"/>
    <w:basedOn w:val="MarginNote"/>
    <w:rsid w:val="00A70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4B6"/>
    <w:rPr>
      <w:sz w:val="2"/>
      <w:szCs w:val="2"/>
    </w:rPr>
  </w:style>
  <w:style w:type="character" w:customStyle="1" w:styleId="Small">
    <w:name w:val="Small"/>
    <w:basedOn w:val="DefaultParagraphFont"/>
    <w:rsid w:val="00A704B6"/>
    <w:rPr>
      <w:sz w:val="16"/>
    </w:rPr>
  </w:style>
  <w:style w:type="paragraph" w:customStyle="1" w:styleId="WideTable">
    <w:name w:val="Wide Table"/>
    <w:basedOn w:val="Normal"/>
    <w:rsid w:val="00A70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4B6"/>
  </w:style>
  <w:style w:type="paragraph" w:styleId="Quote">
    <w:name w:val="Quote"/>
    <w:basedOn w:val="Heading1"/>
    <w:link w:val="QuoteChar"/>
    <w:qFormat/>
    <w:rsid w:val="00A70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4B6"/>
    <w:pPr>
      <w:pageBreakBefore/>
    </w:pPr>
  </w:style>
  <w:style w:type="paragraph" w:customStyle="1" w:styleId="Border">
    <w:name w:val="Border"/>
    <w:basedOn w:val="Normal"/>
    <w:qFormat/>
    <w:rsid w:val="00A70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4B6"/>
    <w:rPr>
      <w:u w:val="single"/>
    </w:rPr>
  </w:style>
  <w:style w:type="character" w:customStyle="1" w:styleId="BoldandItalics">
    <w:name w:val="Bold and Italics"/>
    <w:qFormat/>
    <w:rsid w:val="00A704B6"/>
    <w:rPr>
      <w:b/>
      <w:i/>
      <w:u w:val="none"/>
    </w:rPr>
  </w:style>
  <w:style w:type="paragraph" w:styleId="BalloonText">
    <w:name w:val="Balloon Text"/>
    <w:basedOn w:val="Normal"/>
    <w:link w:val="BalloonTextChar"/>
    <w:rsid w:val="00A70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4B6"/>
    <w:pPr>
      <w:spacing w:before="0" w:after="0"/>
    </w:pPr>
  </w:style>
  <w:style w:type="paragraph" w:customStyle="1" w:styleId="BodyTextBold">
    <w:name w:val="Body Text Bold"/>
    <w:basedOn w:val="BodyText"/>
    <w:qFormat/>
    <w:rsid w:val="00A704B6"/>
    <w:rPr>
      <w:b/>
    </w:rPr>
  </w:style>
  <w:style w:type="character" w:styleId="Hyperlink">
    <w:name w:val="Hyperlink"/>
    <w:basedOn w:val="DefaultParagraphFont"/>
    <w:uiPriority w:val="99"/>
    <w:unhideWhenUsed/>
    <w:rsid w:val="007C4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6950</Characters>
  <Application>Microsoft Office Word</Application>
  <DocSecurity>0</DocSecurity>
  <Lines>267</Lines>
  <Paragraphs>140</Paragraphs>
  <ScaleCrop>false</ScaleCrop>
  <Company>Author-it Software Corporation Ltd.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TLIF4088 Implement and coordinate rail safety and WHS risk-control strategies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