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ED9" w:rsidP="00C44E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TLIF4065 Ensure compliance with Australian Dangerous Goods Code</w:t>
      </w:r>
      <w:r>
        <w:fldChar w:fldCharType="end"/>
      </w:r>
    </w:p>
    <w:p w:rsidR="00C44ED9" w:rsidP="00C44ED9">
      <w:pPr>
        <w:pStyle w:val="Version"/>
        <w:sectPr w:rsidSect="009476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4760A" w:rsidP="0094760A">
      <w:pPr>
        <w:pStyle w:val="SuperHeading"/>
      </w:pPr>
      <w:r w:rsidRPr="0094760A">
        <w:t>TLIF4065 Ensure compliance with Australian Dangerous Goods Code</w:t>
      </w:r>
    </w:p>
    <w:p w:rsidR="00000000" w:rsidRPr="0094760A" w:rsidP="0094760A">
      <w:pPr>
        <w:pStyle w:val="Heading1"/>
      </w:pPr>
      <w:bookmarkStart w:id="1" w:name="O_1195974"/>
      <w:bookmarkEnd w:id="1"/>
      <w:r w:rsidRPr="009476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rPr>
                <w:rStyle w:val="SpecialBold"/>
              </w:rPr>
              <w:t>Release 2.</w:t>
            </w:r>
            <w:r w:rsidRPr="0094760A">
              <w:t xml:space="preserve"> This is the second release of this unit of competency in the TLI Transport and Logistics Training Package.  </w:t>
            </w:r>
          </w:p>
          <w:p w:rsidR="00000000" w:rsidRPr="0094760A" w:rsidP="0094760A">
            <w:pPr>
              <w:pStyle w:val="ListBullet2"/>
            </w:pPr>
            <w:r w:rsidRPr="0094760A">
              <w:t>Minor changes to unit Application</w:t>
            </w:r>
          </w:p>
          <w:p w:rsidR="00000000" w:rsidRPr="0094760A" w:rsidP="0094760A">
            <w:pPr>
              <w:pStyle w:val="ListBullet2"/>
            </w:pPr>
            <w:r w:rsidRPr="0094760A">
              <w:t>Minor changes to Performance Criteria</w:t>
            </w:r>
          </w:p>
          <w:p w:rsidR="00000000" w:rsidRPr="0094760A" w:rsidP="0094760A">
            <w:pPr>
              <w:pStyle w:val="ListBullet2"/>
            </w:pPr>
            <w:r w:rsidRPr="0094760A">
              <w:t>Minor changes to Performance Evidence</w:t>
            </w:r>
          </w:p>
          <w:p w:rsidR="00000000" w:rsidRPr="0094760A" w:rsidP="0094760A">
            <w:pPr>
              <w:pStyle w:val="ListBullet2"/>
            </w:pPr>
            <w:r w:rsidRPr="0094760A">
              <w:t>Minor changes to Knowledge Evidence</w:t>
            </w:r>
          </w:p>
          <w:p w:rsidR="00000000" w:rsidP="0094760A">
            <w:pPr>
              <w:pStyle w:val="ListBullet2"/>
              <w:rPr>
                <w:lang w:val="en-NZ"/>
              </w:rPr>
            </w:pPr>
            <w:r w:rsidRPr="0094760A">
              <w:t>Minor changes to Assessment Conditions.</w:t>
            </w:r>
          </w:p>
        </w:tc>
      </w:tr>
      <w:tr w:rsidTr="00947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rPr>
                <w:rStyle w:val="SpecialBold"/>
              </w:rPr>
              <w:t>Release 1.</w:t>
            </w:r>
            <w:r w:rsidRPr="0094760A">
              <w:t xml:space="preserve"> This is the first release of this unit of competency in th</w:t>
            </w:r>
            <w:r w:rsidRPr="0094760A">
              <w:t>e TLI Transport and Logistics Training Package.</w:t>
            </w:r>
          </w:p>
        </w:tc>
      </w:tr>
    </w:tbl>
    <w:p w:rsidR="00000000" w:rsidRPr="0094760A" w:rsidP="0094760A">
      <w:pPr>
        <w:pStyle w:val="NoPaddingFontSize1"/>
      </w:pPr>
    </w:p>
    <w:p w:rsidR="00000000" w:rsidRPr="0094760A" w:rsidP="0094760A">
      <w:pPr>
        <w:pStyle w:val="AllowPageBreak"/>
      </w:pPr>
    </w:p>
    <w:p w:rsidR="00000000" w:rsidRPr="0094760A" w:rsidP="0094760A">
      <w:pPr>
        <w:pStyle w:val="Heading1"/>
      </w:pPr>
      <w:bookmarkStart w:id="2" w:name="O_1195973"/>
      <w:bookmarkEnd w:id="2"/>
      <w:r w:rsidRPr="0094760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t>This unit involves the skills and knowledge required to ensure compliance with Australian Dangerous Goods (ADG) Code.</w:t>
            </w:r>
          </w:p>
          <w:p w:rsidR="00000000" w:rsidRPr="0094760A" w:rsidP="0094760A">
            <w:pPr>
              <w:pStyle w:val="BodyText"/>
            </w:pPr>
            <w:r w:rsidRPr="0094760A">
              <w:t>It includes ensuring responsibilities for handling and transporting dangerous goods are defined, managing performance, controlling risks, maintaining records and evaluating effectiveness.</w:t>
            </w:r>
          </w:p>
          <w:p w:rsidR="00000000" w:rsidRPr="0094760A" w:rsidP="0094760A">
            <w:pPr>
              <w:pStyle w:val="BodyText"/>
            </w:pPr>
            <w:r w:rsidRPr="0094760A">
              <w:t xml:space="preserve">The unit generally applies to those who lead others individually or </w:t>
            </w:r>
            <w:r w:rsidRPr="0094760A">
              <w:t>in teams.</w:t>
            </w:r>
          </w:p>
          <w:p w:rsidR="00000000" w:rsidRPr="0094760A" w:rsidP="0094760A">
            <w:pPr>
              <w:pStyle w:val="BodyText"/>
            </w:pPr>
            <w:r w:rsidRPr="0094760A">
              <w:t>No licensing, legislative or certification requirements apply to this unit at the time of publication.</w:t>
            </w:r>
          </w:p>
        </w:tc>
      </w:tr>
    </w:tbl>
    <w:p w:rsidR="00000000" w:rsidRPr="0094760A" w:rsidP="0094760A">
      <w:pPr>
        <w:pStyle w:val="NoPaddingFontSize1"/>
      </w:pPr>
    </w:p>
    <w:p w:rsidR="00000000" w:rsidRPr="0094760A" w:rsidP="0094760A">
      <w:pPr>
        <w:pStyle w:val="AllowPageBreak"/>
      </w:pPr>
    </w:p>
    <w:p w:rsidR="00000000" w:rsidRPr="0094760A" w:rsidP="0094760A">
      <w:pPr>
        <w:pStyle w:val="Heading1"/>
      </w:pPr>
      <w:bookmarkStart w:id="3" w:name="O_1195972"/>
      <w:bookmarkEnd w:id="3"/>
      <w:r w:rsidRPr="0094760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t>Not applicable.</w:t>
            </w:r>
          </w:p>
        </w:tc>
      </w:tr>
    </w:tbl>
    <w:p w:rsidR="00000000" w:rsidRPr="0094760A" w:rsidP="0094760A">
      <w:pPr>
        <w:pStyle w:val="NoPaddingFontSize1"/>
      </w:pPr>
    </w:p>
    <w:p w:rsidR="00000000" w:rsidRPr="0094760A" w:rsidP="0094760A">
      <w:pPr>
        <w:pStyle w:val="AllowPageBreak"/>
      </w:pPr>
    </w:p>
    <w:p w:rsidR="00000000" w:rsidRPr="0094760A" w:rsidP="0094760A">
      <w:pPr>
        <w:pStyle w:val="Heading1"/>
      </w:pPr>
      <w:bookmarkStart w:id="4" w:name="O_1195971"/>
      <w:bookmarkEnd w:id="4"/>
      <w:r w:rsidRPr="0094760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t>F – Safety Management.</w:t>
            </w:r>
          </w:p>
        </w:tc>
      </w:tr>
    </w:tbl>
    <w:p w:rsidR="00000000" w:rsidRPr="0094760A" w:rsidP="0094760A">
      <w:pPr>
        <w:pStyle w:val="NoPaddingFontSize1"/>
      </w:pPr>
    </w:p>
    <w:p w:rsidR="00000000" w:rsidRPr="0094760A" w:rsidP="0094760A">
      <w:pPr>
        <w:pStyle w:val="AllowPageBreak"/>
      </w:pPr>
    </w:p>
    <w:p w:rsidR="00000000" w:rsidRPr="0094760A" w:rsidP="0094760A">
      <w:pPr>
        <w:pStyle w:val="Heading1"/>
      </w:pPr>
      <w:bookmarkStart w:id="5" w:name="O_1195970"/>
      <w:bookmarkEnd w:id="5"/>
      <w:r w:rsidRPr="0094760A">
        <w:t xml:space="preserve">Unit </w:t>
      </w:r>
      <w:r w:rsidRPr="0094760A">
        <w:t>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t>Not applicable.</w:t>
            </w:r>
          </w:p>
        </w:tc>
      </w:tr>
    </w:tbl>
    <w:p w:rsidR="00000000" w:rsidRPr="0094760A" w:rsidP="0094760A">
      <w:pPr>
        <w:pStyle w:val="NoPaddingFontSize1"/>
      </w:pPr>
    </w:p>
    <w:p w:rsidR="00000000" w:rsidRPr="0094760A" w:rsidP="0094760A">
      <w:pPr>
        <w:pStyle w:val="AllowPageBreak"/>
      </w:pPr>
    </w:p>
    <w:p w:rsidR="00000000" w:rsidRPr="0094760A" w:rsidP="0094760A">
      <w:pPr>
        <w:pStyle w:val="Heading1"/>
      </w:pPr>
      <w:bookmarkStart w:id="6" w:name="O_1195969"/>
      <w:bookmarkEnd w:id="6"/>
      <w:r w:rsidRPr="0094760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9476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rPr>
                <w:rStyle w:val="SpecialBold"/>
              </w:rPr>
              <w:t>PERFORMANCE CRITERIA</w:t>
            </w:r>
          </w:p>
        </w:tc>
      </w:tr>
      <w:tr w:rsidTr="009476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t>Performance criteria describe the performance needed to demonstrate achievement of the element.</w:t>
            </w:r>
          </w:p>
        </w:tc>
      </w:tr>
      <w:tr w:rsidTr="009476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rPr>
                <w:rStyle w:val="SpecialBold"/>
              </w:rPr>
              <w:t>Ensure responsibilities for handling dangerous goods are defined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t>Responsibilities and duties for transporting and handling dangerous goods are clearly defined, allocated and included in job descriptions and duty statements for all relevant positions</w:t>
            </w:r>
          </w:p>
        </w:tc>
      </w:tr>
      <w:tr w:rsidTr="009476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t>Any relevant licensing requirements for employees are confirmed</w:t>
            </w:r>
          </w:p>
        </w:tc>
      </w:tr>
      <w:tr w:rsidTr="009476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rPr>
                <w:rStyle w:val="SpecialBold"/>
              </w:rPr>
              <w:t>Manage performance and control risks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t>Ongoing system for controlling risks based on a hierarchy of control is developed and integrated within workplace procedures</w:t>
            </w:r>
          </w:p>
        </w:tc>
      </w:tr>
      <w:tr w:rsidTr="009476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t>Measures to</w:t>
            </w:r>
            <w:r w:rsidRPr="0094760A">
              <w:t xml:space="preserve"> control assessed risks and to monitor conformance are developed and implemented in accordance with relevant dangerous goods transport regulations, codes of practice and workplace priorities </w:t>
            </w:r>
          </w:p>
        </w:tc>
      </w:tr>
      <w:tr w:rsidTr="009476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t>Non-conformance is investigated and procedures for rectification are instituted</w:t>
            </w:r>
          </w:p>
        </w:tc>
      </w:tr>
      <w:tr w:rsidTr="009476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t>Inadequacies in dangerous goods transport procedures are identified and measures are implemented to improve workplace practice</w:t>
            </w:r>
          </w:p>
        </w:tc>
      </w:tr>
      <w:tr w:rsidTr="009476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rPr>
                <w:rStyle w:val="SpecialBold"/>
              </w:rPr>
              <w:t>Maintain records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t>Dangerous goods re</w:t>
            </w:r>
            <w:r w:rsidRPr="0094760A">
              <w:t>cords system is established in accordance with relevant legislative framework</w:t>
            </w:r>
          </w:p>
        </w:tc>
      </w:tr>
      <w:tr w:rsidTr="009476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t xml:space="preserve">Accurate and legible records for operation within the workplace are completed in accordance with dangerous goods transport workplace policies, procedures and </w:t>
            </w:r>
            <w:r w:rsidRPr="0094760A">
              <w:t>legislative requirements</w:t>
            </w:r>
          </w:p>
        </w:tc>
      </w:tr>
      <w:tr w:rsidTr="009476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rPr>
                <w:rStyle w:val="SpecialBold"/>
              </w:rPr>
              <w:t>Evaluate effectiveness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rPr>
                <w:rStyle w:val="SpecialBold"/>
              </w:rPr>
              <w:t>4.1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t>Feedback about effectiveness of dangerous goods transport workplace policies, procedures and programs is collected from work group and provided to senior management</w:t>
            </w:r>
          </w:p>
        </w:tc>
      </w:tr>
      <w:tr w:rsidTr="009476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rPr>
                <w:rStyle w:val="SpecialBold"/>
              </w:rPr>
              <w:t>4.2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t>Improvements to dangerous goods transport workplace procedures are proposed to senior management</w:t>
            </w:r>
          </w:p>
        </w:tc>
      </w:tr>
    </w:tbl>
    <w:p w:rsidR="00000000" w:rsidRPr="0094760A" w:rsidP="0094760A">
      <w:pPr>
        <w:pStyle w:val="NoPaddingFontSize1"/>
      </w:pPr>
    </w:p>
    <w:p w:rsidR="00000000" w:rsidRPr="0094760A" w:rsidP="0094760A">
      <w:pPr>
        <w:pStyle w:val="AllowPageBreak"/>
      </w:pPr>
    </w:p>
    <w:p w:rsidR="00000000" w:rsidRPr="0094760A" w:rsidP="0094760A">
      <w:pPr>
        <w:pStyle w:val="Heading1"/>
      </w:pPr>
      <w:bookmarkStart w:id="7" w:name="O_1195968"/>
      <w:bookmarkEnd w:id="7"/>
      <w:r w:rsidRPr="0094760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t xml:space="preserve">Foundation skills essential to performance are explicit in the performance criteria of this unit of </w:t>
            </w:r>
            <w:r w:rsidRPr="0094760A">
              <w:t>competency.</w:t>
            </w:r>
          </w:p>
        </w:tc>
      </w:tr>
    </w:tbl>
    <w:p w:rsidR="00000000" w:rsidRPr="0094760A" w:rsidP="0094760A">
      <w:pPr>
        <w:pStyle w:val="NoPaddingFontSize1"/>
      </w:pPr>
    </w:p>
    <w:p w:rsidR="00000000" w:rsidRPr="0094760A" w:rsidP="0094760A">
      <w:pPr>
        <w:pStyle w:val="AllowPageBreak"/>
      </w:pPr>
    </w:p>
    <w:p w:rsidR="00000000" w:rsidRPr="0094760A" w:rsidP="0094760A">
      <w:pPr>
        <w:pStyle w:val="Heading1"/>
      </w:pPr>
      <w:bookmarkStart w:id="8" w:name="O_1195967"/>
      <w:bookmarkEnd w:id="8"/>
      <w:r w:rsidRPr="0094760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t>Range is restricted to essential operating conditions and any other variables essential to the work environment.</w:t>
            </w:r>
          </w:p>
          <w:p w:rsidR="00000000" w:rsidRPr="0094760A" w:rsidP="0094760A">
            <w:pPr>
              <w:pStyle w:val="BodyText"/>
            </w:pPr>
            <w:r w:rsidRPr="0094760A">
              <w:t>Non-essential conditions can be found in the TLI Transport and Logistics Training Package Companion Volum</w:t>
            </w:r>
            <w:r w:rsidRPr="0094760A">
              <w:t>e Implementation Guide.</w:t>
            </w:r>
          </w:p>
        </w:tc>
      </w:tr>
    </w:tbl>
    <w:p w:rsidR="00000000" w:rsidRPr="0094760A" w:rsidP="0094760A">
      <w:pPr>
        <w:pStyle w:val="NoPaddingFontSize1"/>
      </w:pPr>
    </w:p>
    <w:p w:rsidR="00000000" w:rsidRPr="0094760A" w:rsidP="0094760A">
      <w:pPr>
        <w:pStyle w:val="AllowPageBreak"/>
      </w:pPr>
    </w:p>
    <w:p w:rsidR="00000000" w:rsidRPr="0094760A" w:rsidP="0094760A">
      <w:pPr>
        <w:pStyle w:val="Heading1"/>
      </w:pPr>
      <w:bookmarkStart w:id="9" w:name="O_1195966"/>
      <w:bookmarkEnd w:id="9"/>
      <w:r w:rsidRPr="0094760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t>This unit replaces and is equivalent to TLIF4065A Ensure compliance with Australian Dangerous Goods Code.</w:t>
            </w:r>
          </w:p>
        </w:tc>
      </w:tr>
    </w:tbl>
    <w:p w:rsidR="00000000" w:rsidRPr="0094760A" w:rsidP="0094760A">
      <w:pPr>
        <w:pStyle w:val="NoPaddingFontSize1"/>
      </w:pPr>
    </w:p>
    <w:p w:rsidR="00000000" w:rsidRPr="0094760A" w:rsidP="0094760A">
      <w:pPr>
        <w:pStyle w:val="AllowPageBreak"/>
      </w:pPr>
    </w:p>
    <w:p w:rsidR="00000000" w:rsidRPr="0094760A" w:rsidP="0094760A">
      <w:pPr>
        <w:pStyle w:val="Heading1"/>
      </w:pPr>
      <w:bookmarkStart w:id="10" w:name="O_1195975"/>
      <w:bookmarkEnd w:id="10"/>
      <w:r w:rsidRPr="0094760A">
        <w:t>Links</w:t>
      </w:r>
    </w:p>
    <w:p w:rsidR="00000000" w:rsidRPr="0094760A" w:rsidP="00C44ED9">
      <w:pPr>
        <w:pStyle w:val="BodyText"/>
      </w:pPr>
      <w:r w:rsidRPr="009476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143A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4760A" w:rsidP="00C44ED9">
      <w:pPr>
        <w:pStyle w:val="BodyText"/>
        <w:sectPr w:rsidSect="009476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760A" w:rsidP="0094760A">
      <w:pPr>
        <w:pStyle w:val="SuperHeading"/>
      </w:pPr>
      <w:r w:rsidRPr="0094760A">
        <w:t>Assessment Requirements for TLIF4065 Ensure compliance with Aus</w:t>
      </w:r>
      <w:r w:rsidRPr="0094760A">
        <w:t>tralian Dangerous Goods Code</w:t>
      </w:r>
    </w:p>
    <w:p w:rsidR="00000000" w:rsidRPr="0094760A" w:rsidP="0094760A">
      <w:pPr>
        <w:pStyle w:val="Heading1"/>
      </w:pPr>
      <w:bookmarkStart w:id="11" w:name="O_1195964"/>
      <w:bookmarkEnd w:id="11"/>
      <w:r w:rsidRPr="009476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rPr>
                <w:rStyle w:val="SpecialBold"/>
              </w:rPr>
              <w:t>Release 2.</w:t>
            </w:r>
            <w:r w:rsidRPr="0094760A">
              <w:t xml:space="preserve"> This is the second release of this unit of competency in the TLI Transport and Logistics Training Package.  </w:t>
            </w:r>
          </w:p>
          <w:p w:rsidR="00000000" w:rsidRPr="0094760A" w:rsidP="0094760A">
            <w:pPr>
              <w:pStyle w:val="ListBullet2"/>
            </w:pPr>
            <w:r w:rsidRPr="0094760A">
              <w:t>Minor changes to unit Application</w:t>
            </w:r>
          </w:p>
          <w:p w:rsidR="00000000" w:rsidRPr="0094760A" w:rsidP="0094760A">
            <w:pPr>
              <w:pStyle w:val="ListBullet2"/>
            </w:pPr>
            <w:r w:rsidRPr="0094760A">
              <w:t>Minor changes to Performance Criteria</w:t>
            </w:r>
          </w:p>
          <w:p w:rsidR="00000000" w:rsidRPr="0094760A" w:rsidP="0094760A">
            <w:pPr>
              <w:pStyle w:val="ListBullet2"/>
            </w:pPr>
            <w:r w:rsidRPr="0094760A">
              <w:t>Minor changes to Performance Evidence</w:t>
            </w:r>
          </w:p>
          <w:p w:rsidR="00000000" w:rsidRPr="0094760A" w:rsidP="0094760A">
            <w:pPr>
              <w:pStyle w:val="ListBullet2"/>
            </w:pPr>
            <w:r w:rsidRPr="0094760A">
              <w:t>Minor changes to Knowledge Evidence</w:t>
            </w:r>
          </w:p>
          <w:p w:rsidR="00000000" w:rsidP="0094760A">
            <w:pPr>
              <w:pStyle w:val="ListBullet2"/>
              <w:rPr>
                <w:lang w:val="en-NZ"/>
              </w:rPr>
            </w:pPr>
            <w:r w:rsidRPr="0094760A">
              <w:t>Minor changes to Assessment Conditions.</w:t>
            </w:r>
          </w:p>
        </w:tc>
      </w:tr>
      <w:tr w:rsidTr="00947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rPr>
                <w:rStyle w:val="SpecialBold"/>
              </w:rPr>
              <w:t>Release 1.</w:t>
            </w:r>
            <w:r w:rsidRPr="0094760A">
              <w:t xml:space="preserve"> This is the first release of this unit of competency in the TLI Transport and Logistics Trai</w:t>
            </w:r>
            <w:r w:rsidRPr="0094760A">
              <w:t>ning Package.</w:t>
            </w:r>
          </w:p>
        </w:tc>
      </w:tr>
    </w:tbl>
    <w:p w:rsidR="00000000" w:rsidRPr="0094760A" w:rsidP="0094760A">
      <w:pPr>
        <w:pStyle w:val="NoPaddingFontSize1"/>
      </w:pPr>
    </w:p>
    <w:p w:rsidR="00000000" w:rsidRPr="0094760A" w:rsidP="0094760A">
      <w:pPr>
        <w:pStyle w:val="AllowPageBreak"/>
      </w:pPr>
    </w:p>
    <w:p w:rsidR="00000000" w:rsidRPr="0094760A" w:rsidP="0094760A">
      <w:pPr>
        <w:pStyle w:val="Heading1"/>
      </w:pPr>
      <w:bookmarkStart w:id="12" w:name="O_1195963"/>
      <w:bookmarkEnd w:id="12"/>
      <w:r w:rsidRPr="0094760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947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ListBullet"/>
            </w:pPr>
            <w:r w:rsidRPr="0094760A">
              <w:t>complying with applicable regulations and current Australian Dangerous Goods (ADG) Code</w:t>
            </w:r>
          </w:p>
          <w:p w:rsidR="00000000" w:rsidRPr="0094760A" w:rsidP="0094760A">
            <w:pPr>
              <w:pStyle w:val="ListBullet"/>
            </w:pPr>
            <w:r w:rsidRPr="0094760A">
              <w:t xml:space="preserve">identifying hazards and applying precautions and required actions to minimise, control or eliminate identified hazards </w:t>
            </w:r>
          </w:p>
          <w:p w:rsidR="00000000" w:rsidRPr="0094760A" w:rsidP="0094760A">
            <w:pPr>
              <w:pStyle w:val="ListBullet"/>
            </w:pPr>
            <w:r w:rsidRPr="0094760A">
              <w:t xml:space="preserve">implementing contingency plans, particularly to </w:t>
            </w:r>
            <w:r w:rsidRPr="0094760A">
              <w:t>deal with any potential ADG Code breaches</w:t>
            </w:r>
          </w:p>
          <w:p w:rsidR="00000000" w:rsidRPr="0094760A" w:rsidP="0094760A">
            <w:pPr>
              <w:pStyle w:val="ListBullet"/>
            </w:pPr>
            <w:r w:rsidRPr="0094760A">
              <w:t>monitoring work activities of team members in terms of planned schedule</w:t>
            </w:r>
          </w:p>
          <w:p w:rsidR="00000000" w:rsidRPr="0094760A" w:rsidP="0094760A">
            <w:pPr>
              <w:pStyle w:val="ListBullet"/>
            </w:pPr>
            <w:r w:rsidRPr="0094760A">
              <w:t>reading and interpreting current ADG Code, related documents and procedures, and information and materials provided as guidance notes</w:t>
            </w:r>
          </w:p>
          <w:p w:rsidR="00000000" w:rsidRPr="0094760A" w:rsidP="0094760A">
            <w:pPr>
              <w:pStyle w:val="ListBullet"/>
            </w:pPr>
            <w:r w:rsidRPr="0094760A">
              <w:t xml:space="preserve">working </w:t>
            </w:r>
            <w:r w:rsidRPr="0094760A">
              <w:t>collaboratively and communicating effectively with others to ensure compliance with work health and safety (WHS)/occupational health and safety (OHS) requirements, and current ADG Code.</w:t>
            </w:r>
          </w:p>
        </w:tc>
      </w:tr>
    </w:tbl>
    <w:p w:rsidR="00C44ED9" w:rsidP="0094760A">
      <w:pPr>
        <w:pStyle w:val="NoPaddingFontSize1"/>
      </w:pPr>
    </w:p>
    <w:p w:rsidR="00C44ED9" w:rsidP="0094760A">
      <w:pPr>
        <w:pStyle w:val="NoPaddingFontSize1"/>
      </w:pPr>
    </w:p>
    <w:p w:rsidR="00000000" w:rsidRPr="0094760A" w:rsidP="0094760A">
      <w:pPr>
        <w:pStyle w:val="Heading1"/>
      </w:pPr>
      <w:bookmarkStart w:id="13" w:name="O_1195962"/>
      <w:bookmarkEnd w:id="13"/>
      <w:r w:rsidRPr="0094760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0A">
            <w:pPr>
              <w:pStyle w:val="BodyText"/>
              <w:rPr>
                <w:lang w:val="en-NZ"/>
              </w:rPr>
            </w:pPr>
            <w:r w:rsidRPr="0094760A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47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ListBullet"/>
            </w:pPr>
            <w:r w:rsidRPr="0094760A">
              <w:t>relevant sections of national and state/territory regulatory requirements and</w:t>
            </w:r>
            <w:r w:rsidRPr="0094760A">
              <w:t xml:space="preserve"> codes of practice, including:</w:t>
            </w:r>
          </w:p>
          <w:p w:rsidR="00000000" w:rsidRPr="0094760A" w:rsidP="0094760A">
            <w:pPr>
              <w:pStyle w:val="ListBullet2"/>
            </w:pPr>
            <w:r w:rsidRPr="0094760A">
              <w:t>current ADG Code, conditions and duty holders to whom it applies</w:t>
            </w:r>
          </w:p>
          <w:p w:rsidR="00000000" w:rsidRPr="0094760A" w:rsidP="0094760A">
            <w:pPr>
              <w:pStyle w:val="ListBullet2"/>
            </w:pPr>
            <w:r w:rsidRPr="0094760A">
              <w:t>WHS/OHS and environmental procedures and regulations relevant to the current ADG Code</w:t>
            </w:r>
          </w:p>
          <w:p w:rsidR="00000000" w:rsidRPr="0094760A" w:rsidP="0094760A">
            <w:pPr>
              <w:pStyle w:val="ListBullet"/>
            </w:pPr>
            <w:r w:rsidRPr="0094760A">
              <w:t>workplace procedures for:</w:t>
            </w:r>
          </w:p>
          <w:p w:rsidR="00000000" w:rsidRPr="0094760A" w:rsidP="0094760A">
            <w:pPr>
              <w:pStyle w:val="ListBullet2"/>
            </w:pPr>
            <w:r w:rsidRPr="0094760A">
              <w:t>emergency management plan</w:t>
            </w:r>
          </w:p>
          <w:p w:rsidR="00000000" w:rsidRPr="0094760A" w:rsidP="0094760A">
            <w:pPr>
              <w:pStyle w:val="ListBullet2"/>
            </w:pPr>
            <w:r w:rsidRPr="0094760A">
              <w:t xml:space="preserve">managing and </w:t>
            </w:r>
            <w:r w:rsidRPr="0094760A">
              <w:t>controlling hazardous situations when carrying out work activities</w:t>
            </w:r>
          </w:p>
          <w:p w:rsidR="00000000" w:rsidRPr="0094760A" w:rsidP="0094760A">
            <w:pPr>
              <w:pStyle w:val="ListBullet2"/>
            </w:pPr>
            <w:r w:rsidRPr="0094760A">
              <w:t>safe transfer and storage of dangerous goods and hazardous materials</w:t>
            </w:r>
          </w:p>
          <w:p w:rsidR="00000000" w:rsidRPr="0094760A" w:rsidP="0094760A">
            <w:pPr>
              <w:pStyle w:val="ListBullet2"/>
            </w:pPr>
            <w:r w:rsidRPr="0094760A">
              <w:t>transport emergency response plan (TERP).</w:t>
            </w:r>
          </w:p>
        </w:tc>
      </w:tr>
    </w:tbl>
    <w:p w:rsidR="00C44ED9" w:rsidP="0094760A">
      <w:pPr>
        <w:pStyle w:val="NoPaddingFontSize1"/>
      </w:pPr>
    </w:p>
    <w:p w:rsidR="00C44ED9" w:rsidP="0094760A">
      <w:pPr>
        <w:pStyle w:val="NoPaddingFontSize1"/>
      </w:pPr>
    </w:p>
    <w:p w:rsidR="00000000" w:rsidRPr="0094760A" w:rsidP="0094760A">
      <w:pPr>
        <w:pStyle w:val="Heading1"/>
      </w:pPr>
      <w:bookmarkStart w:id="14" w:name="O_1195961"/>
      <w:bookmarkEnd w:id="14"/>
      <w:r w:rsidRPr="0094760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0A" w:rsidP="0094760A">
            <w:pPr>
              <w:pStyle w:val="BodyText"/>
            </w:pPr>
            <w:r w:rsidRPr="0094760A">
              <w:t xml:space="preserve">Assessors must hold credentials specified within the Standards for Registered Training Organisations current at the time of assessment. </w:t>
            </w:r>
          </w:p>
          <w:p w:rsidR="00000000" w:rsidRPr="0094760A" w:rsidP="0094760A">
            <w:pPr>
              <w:pStyle w:val="BodyText"/>
            </w:pPr>
            <w:r w:rsidRPr="0094760A">
              <w:t>Assessment must satisfy the Principles of Assessment and Rules of Evidence and all regulatory requirements included wit</w:t>
            </w:r>
            <w:r w:rsidRPr="0094760A">
              <w:t>hin the Standards for Registered Training Organisations current at the time of assessment.</w:t>
            </w:r>
          </w:p>
          <w:p w:rsidR="00000000" w:rsidRPr="0094760A" w:rsidP="0094760A">
            <w:pPr>
              <w:pStyle w:val="BodyText"/>
            </w:pPr>
            <w:r w:rsidRPr="0094760A">
              <w:t>Assessment must occur in workplace operational situations where it is appropriate to do so; where this is not appropriate, assessment must occur in simulated workpla</w:t>
            </w:r>
            <w:r w:rsidRPr="0094760A">
              <w:t>ce operational situations that replicate workplace conditions.</w:t>
            </w:r>
          </w:p>
          <w:p w:rsidR="00000000" w:rsidRPr="0094760A" w:rsidP="0094760A">
            <w:pPr>
              <w:pStyle w:val="BodyText"/>
            </w:pPr>
            <w:r w:rsidRPr="0094760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4760A" w:rsidP="0094760A">
            <w:pPr>
              <w:pStyle w:val="BodyText"/>
            </w:pPr>
            <w:r w:rsidRPr="0094760A">
              <w:t xml:space="preserve">Resources for assessment </w:t>
            </w:r>
            <w:r w:rsidRPr="0094760A">
              <w:t>must include access to:</w:t>
            </w:r>
          </w:p>
          <w:p w:rsidR="00000000" w:rsidRPr="0094760A" w:rsidP="0094760A">
            <w:pPr>
              <w:pStyle w:val="ListBullet"/>
            </w:pPr>
            <w:r w:rsidRPr="0094760A">
              <w:t>a range of relevant exercises, case studies and/or simulations</w:t>
            </w:r>
          </w:p>
          <w:p w:rsidR="00000000" w:rsidRPr="0094760A" w:rsidP="0094760A">
            <w:pPr>
              <w:pStyle w:val="ListBullet"/>
            </w:pPr>
            <w:r w:rsidRPr="0094760A">
              <w:t xml:space="preserve">relevant and appropriate materials, tools, equipment and personal protective equipment (PPE) currently used in industry </w:t>
            </w:r>
          </w:p>
          <w:p w:rsidR="00000000" w:rsidRPr="0094760A" w:rsidP="0094760A">
            <w:pPr>
              <w:pStyle w:val="ListBullet"/>
            </w:pPr>
            <w:r w:rsidRPr="0094760A">
              <w:t>applicable documentation, including legislation, regulations, current ADG Code, TERP, codes of practice, workplace procedures and operation manuals.</w:t>
            </w:r>
          </w:p>
        </w:tc>
      </w:tr>
    </w:tbl>
    <w:p w:rsidR="00C44ED9" w:rsidP="0094760A">
      <w:pPr>
        <w:pStyle w:val="NoPaddingFontSize1"/>
      </w:pPr>
    </w:p>
    <w:p w:rsidR="00C44ED9" w:rsidP="0094760A">
      <w:pPr>
        <w:pStyle w:val="NoPaddingFontSize1"/>
      </w:pPr>
    </w:p>
    <w:p w:rsidR="00000000" w:rsidRPr="0094760A" w:rsidP="0094760A">
      <w:pPr>
        <w:pStyle w:val="Heading1"/>
      </w:pPr>
      <w:bookmarkStart w:id="15" w:name="O_1195976"/>
      <w:bookmarkEnd w:id="15"/>
      <w:r w:rsidRPr="0094760A">
        <w:t>Links</w:t>
      </w:r>
    </w:p>
    <w:p w:rsidR="00000000" w:rsidRPr="0094760A" w:rsidP="00C44ED9">
      <w:pPr>
        <w:pStyle w:val="BodyText"/>
      </w:pPr>
      <w:r w:rsidRPr="009476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143A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4760A" w:rsidP="0094760A"/>
    <w:sectPr w:rsidSect="009476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0A" w:rsidRPr="00C44ED9" w:rsidP="00C44E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ED9" w:rsidP="009476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4ED9" w:rsidP="009476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44ED9" w:rsidP="009476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0A" w:rsidP="009476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4ED9">
      <w:t>Approved</w:t>
    </w:r>
    <w:r w:rsidR="00C44E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4E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4ED9">
      <w:rPr>
        <w:noProof/>
      </w:rPr>
      <w:t>4</w:t>
    </w:r>
    <w:r>
      <w:rPr>
        <w:noProof/>
      </w:rPr>
      <w:fldChar w:fldCharType="end"/>
    </w:r>
  </w:p>
  <w:p w:rsidR="0094760A" w:rsidP="009476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4E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4ED9">
      <w:t>Industry Skills Australia</w:t>
    </w:r>
    <w:r w:rsidR="00C44ED9">
      <w:fldChar w:fldCharType="end"/>
    </w:r>
  </w:p>
  <w:p w:rsidR="0094760A" w:rsidP="009476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E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760A" w:rsidRPr="00C44ED9" w:rsidP="00C44E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ED9" w:rsidRPr="002D2AF8" w:rsidP="009476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TLIF4065 Ensure compliance with Australian Dangerous Goods Code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4ED9" w:rsidP="009476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0A" w:rsidRPr="002D2AF8" w:rsidP="009476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4ED9">
      <w:t>TLIF4065 Ensure compliance with Australian Dangerous Goods Code</w:t>
    </w:r>
    <w:r w:rsidR="00C44E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4ED9">
      <w:rPr>
        <w:noProof/>
      </w:rPr>
      <w:t>2 March 2025</w:t>
    </w:r>
    <w:r>
      <w:fldChar w:fldCharType="end"/>
    </w:r>
  </w:p>
  <w:p w:rsidR="0094760A" w:rsidP="009476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F233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18A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FAA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6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6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6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6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6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6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6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6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6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6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6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60A"/>
  </w:style>
  <w:style w:type="character" w:customStyle="1" w:styleId="Heading1Char">
    <w:name w:val="Heading 1 Char"/>
    <w:basedOn w:val="DefaultParagraphFont"/>
    <w:link w:val="Heading1"/>
    <w:rsid w:val="009476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6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6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76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760A"/>
    <w:rPr>
      <w:b/>
      <w:spacing w:val="0"/>
    </w:rPr>
  </w:style>
  <w:style w:type="paragraph" w:styleId="ListBullet2">
    <w:name w:val="List Bullet 2"/>
    <w:basedOn w:val="List2"/>
    <w:rsid w:val="009476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76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76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76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6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6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6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6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6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6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6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6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76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6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76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6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6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76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76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76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6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6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76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6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6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6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6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6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6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6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6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760A"/>
    <w:rPr>
      <w:i/>
    </w:rPr>
  </w:style>
  <w:style w:type="paragraph" w:styleId="Caption">
    <w:name w:val="caption"/>
    <w:basedOn w:val="BodyText"/>
    <w:next w:val="Normal"/>
    <w:qFormat/>
    <w:rsid w:val="009476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6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6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60A"/>
  </w:style>
  <w:style w:type="paragraph" w:styleId="TableofFigures">
    <w:name w:val="table of figures"/>
    <w:basedOn w:val="Normal"/>
    <w:next w:val="Normal"/>
    <w:semiHidden/>
    <w:rsid w:val="009476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6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760A"/>
    <w:rPr>
      <w:rFonts w:ascii="Wingdings" w:hAnsi="Wingdings"/>
    </w:rPr>
  </w:style>
  <w:style w:type="paragraph" w:customStyle="1" w:styleId="TableHeading">
    <w:name w:val="Table Heading"/>
    <w:basedOn w:val="HeadingBase"/>
    <w:rsid w:val="009476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760A"/>
    <w:rPr>
      <w:color w:val="0033CC"/>
      <w:u w:val="none"/>
    </w:rPr>
  </w:style>
  <w:style w:type="paragraph" w:customStyle="1" w:styleId="BodyTextRight">
    <w:name w:val="Body Text Right"/>
    <w:basedOn w:val="BodyText"/>
    <w:rsid w:val="009476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6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6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6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6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6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60A"/>
    <w:rPr>
      <w:sz w:val="32"/>
    </w:rPr>
  </w:style>
  <w:style w:type="paragraph" w:customStyle="1" w:styleId="HeadingProcedure">
    <w:name w:val="Heading Procedure"/>
    <w:basedOn w:val="HeadingBase"/>
    <w:next w:val="Normal"/>
    <w:rsid w:val="009476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760A"/>
    <w:pPr>
      <w:spacing w:before="60" w:after="60"/>
    </w:pPr>
  </w:style>
  <w:style w:type="paragraph" w:styleId="ListContinue">
    <w:name w:val="List Continue"/>
    <w:basedOn w:val="List"/>
    <w:rsid w:val="0094760A"/>
    <w:pPr>
      <w:ind w:firstLine="0"/>
    </w:pPr>
  </w:style>
  <w:style w:type="paragraph" w:customStyle="1" w:styleId="ListNote">
    <w:name w:val="List Note"/>
    <w:basedOn w:val="List"/>
    <w:rsid w:val="009476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6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6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60A"/>
    <w:rPr>
      <w:rFonts w:ascii="Courier New" w:hAnsi="Courier New"/>
    </w:rPr>
  </w:style>
  <w:style w:type="paragraph" w:customStyle="1" w:styleId="NoteBullet">
    <w:name w:val="Note Bullet"/>
    <w:basedOn w:val="Note"/>
    <w:rsid w:val="009476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6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6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6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6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76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6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60A"/>
    <w:rPr>
      <w:b/>
      <w:smallCaps/>
    </w:rPr>
  </w:style>
  <w:style w:type="paragraph" w:customStyle="1" w:styleId="TableListNumber">
    <w:name w:val="Table List Number"/>
    <w:basedOn w:val="ListNumber"/>
    <w:rsid w:val="009476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6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60A"/>
    <w:pPr>
      <w:numPr>
        <w:numId w:val="9"/>
      </w:numPr>
    </w:pPr>
  </w:style>
  <w:style w:type="paragraph" w:customStyle="1" w:styleId="ListAlpha2">
    <w:name w:val="List Alpha 2"/>
    <w:basedOn w:val="List2"/>
    <w:rsid w:val="0094760A"/>
    <w:pPr>
      <w:numPr>
        <w:numId w:val="8"/>
      </w:numPr>
    </w:pPr>
  </w:style>
  <w:style w:type="paragraph" w:styleId="List2">
    <w:name w:val="List 2"/>
    <w:basedOn w:val="BodyText"/>
    <w:rsid w:val="009476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6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6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6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76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76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760A"/>
    <w:pPr>
      <w:numPr>
        <w:numId w:val="4"/>
      </w:numPr>
    </w:pPr>
  </w:style>
  <w:style w:type="paragraph" w:styleId="ListContinue2">
    <w:name w:val="List Continue 2"/>
    <w:basedOn w:val="List2"/>
    <w:rsid w:val="0094760A"/>
    <w:pPr>
      <w:ind w:firstLine="0"/>
    </w:pPr>
  </w:style>
  <w:style w:type="paragraph" w:styleId="ListContinue3">
    <w:name w:val="List Continue 3"/>
    <w:basedOn w:val="List3"/>
    <w:rsid w:val="0094760A"/>
    <w:pPr>
      <w:ind w:left="1021" w:firstLine="0"/>
    </w:pPr>
  </w:style>
  <w:style w:type="paragraph" w:styleId="ListContinue4">
    <w:name w:val="List Continue 4"/>
    <w:basedOn w:val="List4"/>
    <w:rsid w:val="0094760A"/>
    <w:pPr>
      <w:ind w:firstLine="0"/>
    </w:pPr>
  </w:style>
  <w:style w:type="paragraph" w:styleId="ListContinue5">
    <w:name w:val="List Continue 5"/>
    <w:basedOn w:val="List5"/>
    <w:rsid w:val="0094760A"/>
    <w:pPr>
      <w:ind w:firstLine="0"/>
    </w:pPr>
  </w:style>
  <w:style w:type="paragraph" w:styleId="ListNumber3">
    <w:name w:val="List Number 3"/>
    <w:basedOn w:val="List3"/>
    <w:rsid w:val="0094760A"/>
    <w:pPr>
      <w:numPr>
        <w:numId w:val="5"/>
      </w:numPr>
    </w:pPr>
  </w:style>
  <w:style w:type="paragraph" w:styleId="ListNumber4">
    <w:name w:val="List Number 4"/>
    <w:basedOn w:val="List4"/>
    <w:rsid w:val="0094760A"/>
    <w:pPr>
      <w:numPr>
        <w:numId w:val="6"/>
      </w:numPr>
    </w:pPr>
  </w:style>
  <w:style w:type="paragraph" w:styleId="ListNumber5">
    <w:name w:val="List Number 5"/>
    <w:basedOn w:val="List5"/>
    <w:rsid w:val="0094760A"/>
    <w:pPr>
      <w:numPr>
        <w:numId w:val="7"/>
      </w:numPr>
    </w:pPr>
  </w:style>
  <w:style w:type="paragraph" w:styleId="BlockText">
    <w:name w:val="Block Text"/>
    <w:basedOn w:val="Normal"/>
    <w:rsid w:val="009476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6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60A"/>
    <w:rPr>
      <w:sz w:val="16"/>
      <w:vertAlign w:val="superscript"/>
    </w:rPr>
  </w:style>
  <w:style w:type="character" w:customStyle="1" w:styleId="Symbols">
    <w:name w:val="Symbols"/>
    <w:basedOn w:val="DefaultParagraphFont"/>
    <w:rsid w:val="0094760A"/>
    <w:rPr>
      <w:rFonts w:ascii="Symbol" w:hAnsi="Symbol"/>
    </w:rPr>
  </w:style>
  <w:style w:type="character" w:customStyle="1" w:styleId="MenuOptions">
    <w:name w:val="Menu Options"/>
    <w:basedOn w:val="DefaultParagraphFont"/>
    <w:rsid w:val="009476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60A"/>
    <w:rPr>
      <w:b/>
    </w:rPr>
  </w:style>
  <w:style w:type="character" w:customStyle="1" w:styleId="Underlined">
    <w:name w:val="Underlined"/>
    <w:basedOn w:val="DefaultParagraphFont"/>
    <w:rsid w:val="0094760A"/>
    <w:rPr>
      <w:u w:val="single"/>
    </w:rPr>
  </w:style>
  <w:style w:type="paragraph" w:customStyle="1" w:styleId="TableBodyTextRight">
    <w:name w:val="Table Body Text Right"/>
    <w:basedOn w:val="TableBodyText"/>
    <w:rsid w:val="009476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60A"/>
    <w:rPr>
      <w:sz w:val="18"/>
    </w:rPr>
  </w:style>
  <w:style w:type="paragraph" w:customStyle="1" w:styleId="BodySmallRight">
    <w:name w:val="Body Small Right"/>
    <w:basedOn w:val="BodyTextRight"/>
    <w:rsid w:val="0094760A"/>
    <w:rPr>
      <w:sz w:val="18"/>
      <w:szCs w:val="18"/>
    </w:rPr>
  </w:style>
  <w:style w:type="paragraph" w:customStyle="1" w:styleId="MarginEdition">
    <w:name w:val="Margin Edition"/>
    <w:basedOn w:val="MarginNote"/>
    <w:rsid w:val="009476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60A"/>
    <w:rPr>
      <w:sz w:val="2"/>
      <w:szCs w:val="2"/>
    </w:rPr>
  </w:style>
  <w:style w:type="character" w:customStyle="1" w:styleId="Small">
    <w:name w:val="Small"/>
    <w:basedOn w:val="DefaultParagraphFont"/>
    <w:rsid w:val="0094760A"/>
    <w:rPr>
      <w:sz w:val="16"/>
    </w:rPr>
  </w:style>
  <w:style w:type="paragraph" w:customStyle="1" w:styleId="WideTable">
    <w:name w:val="Wide Table"/>
    <w:basedOn w:val="Normal"/>
    <w:rsid w:val="009476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60A"/>
  </w:style>
  <w:style w:type="paragraph" w:styleId="Quote">
    <w:name w:val="Quote"/>
    <w:basedOn w:val="Heading1"/>
    <w:link w:val="QuoteChar"/>
    <w:qFormat/>
    <w:rsid w:val="009476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6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60A"/>
    <w:pPr>
      <w:pageBreakBefore/>
    </w:pPr>
  </w:style>
  <w:style w:type="paragraph" w:customStyle="1" w:styleId="Border">
    <w:name w:val="Border"/>
    <w:basedOn w:val="Normal"/>
    <w:qFormat/>
    <w:rsid w:val="009476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6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6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6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6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6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6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6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6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60A"/>
    <w:rPr>
      <w:u w:val="single"/>
    </w:rPr>
  </w:style>
  <w:style w:type="character" w:customStyle="1" w:styleId="BoldandItalics">
    <w:name w:val="Bold and Italics"/>
    <w:qFormat/>
    <w:rsid w:val="0094760A"/>
    <w:rPr>
      <w:b/>
      <w:i/>
      <w:u w:val="none"/>
    </w:rPr>
  </w:style>
  <w:style w:type="paragraph" w:styleId="BalloonText">
    <w:name w:val="Balloon Text"/>
    <w:basedOn w:val="Normal"/>
    <w:link w:val="BalloonTextChar"/>
    <w:rsid w:val="009476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6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6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6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6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6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760A"/>
    <w:pPr>
      <w:spacing w:before="0" w:after="0"/>
    </w:pPr>
  </w:style>
  <w:style w:type="paragraph" w:customStyle="1" w:styleId="BodyTextBold">
    <w:name w:val="Body Text Bold"/>
    <w:basedOn w:val="BodyText"/>
    <w:qFormat/>
    <w:rsid w:val="0094760A"/>
    <w:rPr>
      <w:b/>
    </w:rPr>
  </w:style>
  <w:style w:type="character" w:styleId="Hyperlink">
    <w:name w:val="Hyperlink"/>
    <w:basedOn w:val="DefaultParagraphFont"/>
    <w:uiPriority w:val="99"/>
    <w:unhideWhenUsed/>
    <w:rsid w:val="00C44E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6377</Characters>
  <Application>Microsoft Office Word</Application>
  <DocSecurity>0</DocSecurity>
  <Lines>212</Lines>
  <Paragraphs>122</Paragraphs>
  <ScaleCrop>false</ScaleCrop>
  <Company>Author-it Software Corporation Ltd.</Company>
  <LinksUpToDate>false</LinksUpToDate>
  <CharactersWithSpaces>7235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TLIF4065 Ensure compliance with Australian Dangerous Goods Code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2025-03-01T20:23:00Z</dcterms:created>
  <dcterms:modified xsi:type="dcterms:W3CDTF">2025-03-01T20:23:00Z</dcterms:modified>
</cp:coreProperties>
</file>