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C59" w:rsidP="00F55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TLIF4064 Manage fatigue management policy and procedures</w:t>
      </w:r>
      <w:r>
        <w:fldChar w:fldCharType="end"/>
      </w:r>
    </w:p>
    <w:p w:rsidR="00F55C59" w:rsidP="00F55C59">
      <w:pPr>
        <w:pStyle w:val="Version"/>
        <w:sectPr w:rsidSect="00866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4C1" w:rsidP="008664C1">
      <w:pPr>
        <w:pStyle w:val="SuperHeading"/>
      </w:pPr>
      <w:r w:rsidRPr="008664C1">
        <w:t>TLIF4064 Manage fatigue management policy and procedures</w:t>
      </w:r>
    </w:p>
    <w:p w:rsidR="00000000" w:rsidRPr="008664C1" w:rsidP="008664C1">
      <w:pPr>
        <w:pStyle w:val="Heading1"/>
      </w:pPr>
      <w:bookmarkStart w:id="1" w:name="O_740583"/>
      <w:bookmarkEnd w:id="1"/>
      <w:r w:rsidRPr="008664C1">
        <w:t>Modification History</w:t>
      </w:r>
    </w:p>
    <w:p w:rsidR="00F55C59" w:rsidP="00F55C59">
      <w:pPr>
        <w:pStyle w:val="BodyText"/>
      </w:pPr>
      <w:r w:rsidRPr="008664C1">
        <w:t>Release 1. This is the first release of this unit of competency in the TLI Transport and Logistics Training Package.</w:t>
      </w:r>
    </w:p>
    <w:p w:rsidR="00000000" w:rsidRPr="008664C1" w:rsidP="008664C1">
      <w:pPr>
        <w:pStyle w:val="Heading1"/>
      </w:pPr>
      <w:bookmarkStart w:id="2" w:name="O_740584"/>
      <w:bookmarkEnd w:id="2"/>
      <w:r w:rsidRPr="008664C1">
        <w:t>Application</w:t>
      </w:r>
    </w:p>
    <w:p w:rsidR="00000000" w:rsidRPr="008664C1" w:rsidP="00F55C59">
      <w:pPr>
        <w:pStyle w:val="BodyText"/>
      </w:pPr>
      <w:r w:rsidRPr="008664C1">
        <w:t>This unit involves the skills and knowledge required to manage organisat</w:t>
      </w:r>
      <w:r w:rsidRPr="008664C1">
        <w:t>ional fatigue management policy and procedures in accordance with relevant legislation and regulations.</w:t>
      </w:r>
    </w:p>
    <w:p w:rsidR="00000000" w:rsidRPr="008664C1" w:rsidP="00F55C59">
      <w:pPr>
        <w:pStyle w:val="BodyText"/>
      </w:pPr>
      <w:r w:rsidRPr="008664C1">
        <w:t xml:space="preserve">It includes identifying legal requirements, liabilities and responsibilities for establishing and/or improving fatigue management implementation plans, </w:t>
      </w:r>
      <w:r w:rsidRPr="008664C1">
        <w:t>policies and procedures. It also includes acting appropriately on reports and identified breaches of fatigue management regulations.</w:t>
      </w:r>
    </w:p>
    <w:p w:rsidR="00000000" w:rsidRPr="008664C1" w:rsidP="00F55C59">
      <w:pPr>
        <w:pStyle w:val="BodyText"/>
      </w:pPr>
      <w:r w:rsidRPr="008664C1">
        <w:t>It also includes ensuring operational systems are compliant with fatigue management regulations and policy; planning and or</w:t>
      </w:r>
      <w:r w:rsidRPr="008664C1">
        <w:t>ganising adequate resources and operational systems; and facilitating the training and assessment of staff on their responsibilities and fatigue management techniques.</w:t>
      </w:r>
    </w:p>
    <w:p w:rsidR="00000000" w:rsidRPr="008664C1" w:rsidP="00F55C59">
      <w:pPr>
        <w:pStyle w:val="BodyText"/>
      </w:pPr>
      <w:r w:rsidRPr="008664C1">
        <w:t>Work is performed under minimum supervision generally as a manager.</w:t>
      </w:r>
    </w:p>
    <w:p w:rsidR="00F55C59" w:rsidP="00F55C59">
      <w:pPr>
        <w:pStyle w:val="BodyText"/>
      </w:pPr>
      <w:r w:rsidRPr="008664C1">
        <w:t>No licensing, legisl</w:t>
      </w:r>
      <w:r w:rsidRPr="008664C1">
        <w:t>ative or certification requirements apply to this unit at the time of publication.</w:t>
      </w:r>
    </w:p>
    <w:p w:rsidR="00000000" w:rsidRPr="008664C1" w:rsidP="008664C1">
      <w:pPr>
        <w:pStyle w:val="Heading1"/>
      </w:pPr>
      <w:bookmarkStart w:id="3" w:name="O_740585"/>
      <w:bookmarkEnd w:id="3"/>
      <w:r w:rsidRPr="008664C1">
        <w:t>Pre-requisite Unit</w:t>
      </w:r>
    </w:p>
    <w:p w:rsidR="00000000" w:rsidRPr="008664C1" w:rsidP="00F55C59">
      <w:pPr>
        <w:pStyle w:val="BodyText"/>
      </w:pPr>
      <w:r w:rsidRPr="008664C1">
        <w:t>Not applicable.</w:t>
      </w:r>
    </w:p>
    <w:p w:rsidR="00000000" w:rsidRPr="008664C1" w:rsidP="008664C1">
      <w:pPr>
        <w:pStyle w:val="Heading1"/>
      </w:pPr>
      <w:bookmarkStart w:id="4" w:name="O_740586"/>
      <w:bookmarkEnd w:id="4"/>
      <w:r w:rsidRPr="008664C1">
        <w:t>Competency Field</w:t>
      </w:r>
    </w:p>
    <w:p w:rsidR="00000000" w:rsidRPr="008664C1" w:rsidP="00F55C59">
      <w:pPr>
        <w:pStyle w:val="BodyText"/>
      </w:pPr>
      <w:r w:rsidRPr="008664C1">
        <w:t>F ‒ Safety Management</w:t>
      </w:r>
    </w:p>
    <w:p w:rsidR="00000000" w:rsidRPr="008664C1" w:rsidP="008664C1">
      <w:pPr>
        <w:pStyle w:val="Heading1"/>
      </w:pPr>
      <w:bookmarkStart w:id="5" w:name="O_740587"/>
      <w:bookmarkEnd w:id="5"/>
      <w:r w:rsidRPr="008664C1">
        <w:t>Unit Sector</w:t>
      </w:r>
    </w:p>
    <w:p w:rsidR="00000000" w:rsidRPr="008664C1" w:rsidP="00F55C59">
      <w:pPr>
        <w:pStyle w:val="BodyText"/>
      </w:pPr>
      <w:r w:rsidRPr="008664C1">
        <w:t>Not applicable.</w:t>
      </w:r>
    </w:p>
    <w:p w:rsidR="00000000" w:rsidRPr="008664C1" w:rsidP="008664C1">
      <w:pPr>
        <w:pStyle w:val="Heading1"/>
      </w:pPr>
      <w:bookmarkStart w:id="6" w:name="O_740588"/>
      <w:bookmarkEnd w:id="6"/>
      <w:r w:rsidRPr="008664C1">
        <w:t>El</w:t>
      </w:r>
      <w:r w:rsidRPr="008664C1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rPr>
                <w:rStyle w:val="SpecialBold"/>
              </w:rPr>
              <w:t>PERFORMANCE CRITERIA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 xml:space="preserve">Elements describe the </w:t>
            </w:r>
            <w:r w:rsidRPr="008664C1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Performance criteria describe the performance needed to demonstrate achievement of the element.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rPr>
                <w:rStyle w:val="SpecialBold"/>
              </w:rPr>
              <w:t>Identify or confirm fatigue management legal requirements and responsibilities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Current legal requirements, liabilities and responsibilities for effective fatigue management within the organisation are identified and interpreted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 xml:space="preserve">Existing fatigue </w:t>
            </w:r>
            <w:r w:rsidRPr="008664C1">
              <w:t>management plans, policies and procedures are obtained and reviewed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Internal risks concerning the potential effects of fatigue are identified or confirmed and reviewed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External risks within the organisational services and/or products supply chain concerning the potential effects of fatigue are identified or confirmed and reviewed in accordance with fatigue management regulations and the related chain of responsibility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rPr>
                <w:rStyle w:val="SpecialBold"/>
              </w:rPr>
              <w:t>Establish and improve fatigue management policy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Organisational fatigue risk management system implementation plan is developed or reviewed and improved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Organisational fatigue risk management policy and procedures are developed or reviewed and improved in conjunction with relevant personnel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Feedback is obtained on the implementation plan and related policies and procedures from key stakeholders inte</w:t>
            </w:r>
            <w:r w:rsidRPr="008664C1">
              <w:t xml:space="preserve">rnal and external to the organisation 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Appropriate adjustments are made to the plan, policies and procedures based on the feedback received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Managerial approval for the fatigue risk management system implementation plan and related policies and procedures is obtained in accordance with organisational procedures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Fatigue risk management system implementation plan and the related policies a</w:t>
            </w:r>
            <w:r w:rsidRPr="008664C1">
              <w:t>nd procedures are distributed and presented to relevant organisational personnel for implementation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rPr>
                <w:rStyle w:val="SpecialBold"/>
              </w:rPr>
              <w:t>Act upon reports on the implementation of fatigue management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Reports from designated personnel on the implementation of the organisational fat</w:t>
            </w:r>
            <w:r w:rsidRPr="008664C1">
              <w:t>igue risk management system implementation plan and related policies and procedures are received and interpreted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Accidents and safety incidents are reviewed and/or investigated and analysed to identify the extent to which fatigue might have been a contributing factor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Information provided in the reports indicating that fatigue management policy and procedures a</w:t>
            </w:r>
            <w:r w:rsidRPr="008664C1">
              <w:t>re not being correctly implemented is analysed and an appropriate managerial response and related action is initiated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Opportunities for improvements to the organisational fatigue risk management system implementation plan and related policies and pr</w:t>
            </w:r>
            <w:r w:rsidRPr="008664C1">
              <w:t>ocedures are identified and appropriate action is taken to make the necessary adjustments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rPr>
                <w:rStyle w:val="SpecialBold"/>
              </w:rPr>
              <w:t xml:space="preserve">Act upon identified fatigue management </w:t>
            </w:r>
            <w:r w:rsidRPr="008664C1">
              <w:rPr>
                <w:rStyle w:val="SpecialBold"/>
              </w:rPr>
              <w:t>regulations breaches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Identified or reported fatigue management policy breaches are investigated in accordance with organisational procedures and regulatory requirements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Action is taken to ensure internal and/or external personnel who may have contributed to any breach o</w:t>
            </w:r>
            <w:r w:rsidRPr="008664C1">
              <w:t>f fatigue management policy are provided with appropriate feedback and information to avoid recurrence of the breakdown in planned fatigue management processes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Where organisational procedures or culture is found to have contributed to a breach in fa</w:t>
            </w:r>
            <w:r w:rsidRPr="008664C1">
              <w:t>tigue management policy, appropriate action is taken to improve procedures or to address the culture in ways that aim to avoid a recurrence of the breakdown in planned fatigue management processes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Report on breaches of fatigue management policy is prepared and submitted to designated personnel with details of action taken to prevent a recurrence, in accordance with organisational procedures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rPr>
                <w:rStyle w:val="SpecialBold"/>
              </w:rPr>
              <w:t>Ensure that operations systems are compliant with fatigu</w:t>
            </w:r>
            <w:r w:rsidRPr="008664C1">
              <w:rPr>
                <w:rStyle w:val="SpecialBold"/>
              </w:rPr>
              <w:t>e management regulations and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All operations systems and standard operating procedures are reviewed in terms of their compliance with the organisational fatigue management regulations and policy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Where necessary, changes are made to operati</w:t>
            </w:r>
            <w:r w:rsidRPr="008664C1">
              <w:t>ons systems and standard operating procedures to ensure that they are compliant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 xml:space="preserve">In accordance with the chain of responsibility principles, appropriate discussions are held with relevant personnel in supplier or subcontractor </w:t>
            </w:r>
            <w:r w:rsidRPr="008664C1">
              <w:t>companies in the organisational supply chain to ensure their operational systems and standard operating procedures are compliant with the fatigue management regulations and policy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rPr>
                <w:rStyle w:val="SpecialBold"/>
              </w:rPr>
              <w:t>Plan and organise adequate resources and operational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Organisa</w:t>
            </w:r>
            <w:r w:rsidRPr="008664C1">
              <w:t>tional budgets and resource allocation strategies are planned to provide adequate resources for the implementation of the organisational fatigue risk management system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Periodic reviews are undertaken of budgetary and resource allocation arrangements</w:t>
            </w:r>
            <w:r w:rsidRPr="008664C1">
              <w:t xml:space="preserve"> as they relate to implementing the organisational fatigue risk management systems and appropriate improvements are made as required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rPr>
                <w:rStyle w:val="SpecialBold"/>
              </w:rPr>
              <w:t>Facilitate the training and assessment of staff on fatigue management policy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Organisational training systems are planned to provide competency-based on-the-job and off-the-job training and assessment opportunities as detailed in the organisational strategic plan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 xml:space="preserve">Team leaders, supervisory and training staff are provided with </w:t>
            </w:r>
            <w:r w:rsidRPr="008664C1">
              <w:t>adequate opportunities to develop the required expertise to contribute to the organisational fatigue management training and assessment activities</w:t>
            </w:r>
          </w:p>
        </w:tc>
      </w:tr>
      <w:tr w:rsidTr="00F5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C1">
            <w:pPr>
              <w:pStyle w:val="BodyText"/>
              <w:rPr>
                <w:lang w:val="en-NZ"/>
              </w:rPr>
            </w:pPr>
            <w:r w:rsidRPr="008664C1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C1" w:rsidP="008664C1">
            <w:pPr>
              <w:pStyle w:val="BodyText"/>
            </w:pPr>
            <w:r w:rsidRPr="008664C1">
              <w:t>Periodic reviews are undertaken of fatigue management training systems and appropriate improvements ar</w:t>
            </w:r>
            <w:r w:rsidRPr="008664C1">
              <w:t>e made as required</w:t>
            </w:r>
          </w:p>
        </w:tc>
      </w:tr>
    </w:tbl>
    <w:p w:rsidR="00F55C59" w:rsidP="008664C1">
      <w:pPr>
        <w:pStyle w:val="BodyText"/>
      </w:pPr>
    </w:p>
    <w:p w:rsidR="00F55C59" w:rsidP="008664C1">
      <w:pPr>
        <w:pStyle w:val="BodyText"/>
      </w:pPr>
    </w:p>
    <w:p w:rsidR="00000000" w:rsidRPr="008664C1" w:rsidP="008664C1">
      <w:pPr>
        <w:pStyle w:val="Heading1"/>
      </w:pPr>
      <w:bookmarkStart w:id="7" w:name="O_740589"/>
      <w:bookmarkEnd w:id="7"/>
      <w:r w:rsidRPr="008664C1">
        <w:t>Foundation Skills</w:t>
      </w:r>
    </w:p>
    <w:p w:rsidR="00000000" w:rsidRPr="008664C1" w:rsidP="00F55C59">
      <w:pPr>
        <w:pStyle w:val="BodyText"/>
      </w:pPr>
      <w:r w:rsidRPr="008664C1">
        <w:t>Foundation skills essential to performance are explicit in the performance criteria of this unit of competency.</w:t>
      </w:r>
    </w:p>
    <w:p w:rsidR="00000000" w:rsidRPr="008664C1" w:rsidP="008664C1">
      <w:pPr>
        <w:pStyle w:val="Heading1"/>
      </w:pPr>
      <w:bookmarkStart w:id="8" w:name="O_740590"/>
      <w:bookmarkEnd w:id="8"/>
      <w:r w:rsidRPr="008664C1">
        <w:t>Range of Conditions</w:t>
      </w:r>
    </w:p>
    <w:p w:rsidR="00000000" w:rsidRPr="008664C1" w:rsidP="00F55C59">
      <w:pPr>
        <w:pStyle w:val="BodyText"/>
      </w:pPr>
      <w:r w:rsidRPr="008664C1">
        <w:t>Range is restricted to essential operating conditions and any other variables essential to the work environment.</w:t>
      </w:r>
    </w:p>
    <w:p w:rsidR="00F55C59" w:rsidP="00F55C59">
      <w:pPr>
        <w:pStyle w:val="BodyText"/>
      </w:pPr>
      <w:r w:rsidRPr="008664C1">
        <w:t>Non-essential conditions can be found in the Companion Volume Implementation Guide.</w:t>
      </w:r>
    </w:p>
    <w:p w:rsidR="00000000" w:rsidRPr="008664C1" w:rsidP="008664C1">
      <w:pPr>
        <w:pStyle w:val="Heading1"/>
      </w:pPr>
      <w:bookmarkStart w:id="9" w:name="O_740591"/>
      <w:bookmarkEnd w:id="9"/>
      <w:r w:rsidRPr="008664C1">
        <w:t>Unit Mapping Information</w:t>
      </w:r>
    </w:p>
    <w:p w:rsidR="00F55C59" w:rsidP="00F55C59">
      <w:pPr>
        <w:pStyle w:val="BodyText"/>
      </w:pPr>
      <w:r w:rsidRPr="008664C1">
        <w:t>This unit replac</w:t>
      </w:r>
      <w:r w:rsidRPr="008664C1">
        <w:t>es and is equivalent to TLIF4064A Manage fatigue management policy and procedures.</w:t>
      </w:r>
    </w:p>
    <w:p w:rsidR="00000000" w:rsidRPr="008664C1" w:rsidP="008664C1">
      <w:pPr>
        <w:pStyle w:val="Heading1"/>
      </w:pPr>
      <w:bookmarkStart w:id="10" w:name="O_740598"/>
      <w:bookmarkEnd w:id="10"/>
      <w:r w:rsidRPr="008664C1">
        <w:t>Links</w:t>
      </w:r>
    </w:p>
    <w:p w:rsidR="00000000" w:rsidRPr="008664C1" w:rsidP="00F55C59">
      <w:pPr>
        <w:pStyle w:val="BodyText"/>
      </w:pPr>
      <w:r w:rsidRPr="008664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0FB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664C1" w:rsidP="008664C1"/>
    <w:sectPr w:rsidSect="008664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C1" w:rsidRPr="00F55C59" w:rsidP="00F55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59" w:rsidP="00866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C59" w:rsidP="00866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5C59" w:rsidP="00866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4C1" w:rsidRPr="00F55C59" w:rsidP="00F55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59" w:rsidRPr="002D2AF8" w:rsidP="00866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TLIF4064 Manage fatigue management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5C59" w:rsidP="00866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4C1"/>
  </w:style>
  <w:style w:type="character" w:customStyle="1" w:styleId="Heading1Char">
    <w:name w:val="Heading 1 Char"/>
    <w:basedOn w:val="DefaultParagraphFont"/>
    <w:link w:val="Heading1"/>
    <w:rsid w:val="00866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4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64C1"/>
    <w:rPr>
      <w:b/>
      <w:spacing w:val="0"/>
    </w:rPr>
  </w:style>
  <w:style w:type="paragraph" w:customStyle="1" w:styleId="SuperHeading">
    <w:name w:val="SuperHeading"/>
    <w:basedOn w:val="Normal"/>
    <w:rsid w:val="00866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4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64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6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4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4C1"/>
    <w:rPr>
      <w:i/>
    </w:rPr>
  </w:style>
  <w:style w:type="paragraph" w:styleId="Caption">
    <w:name w:val="caption"/>
    <w:basedOn w:val="BodyText"/>
    <w:next w:val="Normal"/>
    <w:qFormat/>
    <w:rsid w:val="00866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4C1"/>
  </w:style>
  <w:style w:type="paragraph" w:styleId="TableofFigures">
    <w:name w:val="table of figures"/>
    <w:basedOn w:val="Normal"/>
    <w:next w:val="Normal"/>
    <w:semiHidden/>
    <w:rsid w:val="00866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4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64C1"/>
    <w:rPr>
      <w:rFonts w:ascii="Wingdings" w:hAnsi="Wingdings"/>
    </w:rPr>
  </w:style>
  <w:style w:type="paragraph" w:customStyle="1" w:styleId="TableHeading">
    <w:name w:val="Table Heading"/>
    <w:basedOn w:val="HeadingBase"/>
    <w:rsid w:val="00866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4C1"/>
    <w:rPr>
      <w:color w:val="0033CC"/>
      <w:u w:val="none"/>
    </w:rPr>
  </w:style>
  <w:style w:type="paragraph" w:customStyle="1" w:styleId="BodyTextRight">
    <w:name w:val="Body Text Right"/>
    <w:basedOn w:val="BodyText"/>
    <w:rsid w:val="00866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4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4C1"/>
    <w:rPr>
      <w:sz w:val="32"/>
    </w:rPr>
  </w:style>
  <w:style w:type="paragraph" w:customStyle="1" w:styleId="HeadingProcedure">
    <w:name w:val="Heading Procedure"/>
    <w:basedOn w:val="HeadingBase"/>
    <w:next w:val="Normal"/>
    <w:rsid w:val="00866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4C1"/>
    <w:pPr>
      <w:spacing w:before="60" w:after="60"/>
    </w:pPr>
  </w:style>
  <w:style w:type="paragraph" w:styleId="ListContinue">
    <w:name w:val="List Continue"/>
    <w:basedOn w:val="List"/>
    <w:rsid w:val="008664C1"/>
    <w:pPr>
      <w:ind w:firstLine="0"/>
    </w:pPr>
  </w:style>
  <w:style w:type="paragraph" w:customStyle="1" w:styleId="ListNote">
    <w:name w:val="List Note"/>
    <w:basedOn w:val="List"/>
    <w:rsid w:val="00866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4C1"/>
    <w:rPr>
      <w:rFonts w:ascii="Courier New" w:hAnsi="Courier New"/>
    </w:rPr>
  </w:style>
  <w:style w:type="paragraph" w:customStyle="1" w:styleId="NoteBullet">
    <w:name w:val="Note Bullet"/>
    <w:basedOn w:val="Note"/>
    <w:rsid w:val="00866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4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6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4C1"/>
    <w:rPr>
      <w:b/>
      <w:smallCaps/>
    </w:rPr>
  </w:style>
  <w:style w:type="paragraph" w:customStyle="1" w:styleId="TableListNumber">
    <w:name w:val="Table List Number"/>
    <w:basedOn w:val="ListNumber"/>
    <w:rsid w:val="00866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4C1"/>
    <w:pPr>
      <w:numPr>
        <w:numId w:val="7"/>
      </w:numPr>
    </w:pPr>
  </w:style>
  <w:style w:type="paragraph" w:customStyle="1" w:styleId="ListAlpha2">
    <w:name w:val="List Alpha 2"/>
    <w:basedOn w:val="List2"/>
    <w:rsid w:val="008664C1"/>
    <w:pPr>
      <w:numPr>
        <w:numId w:val="6"/>
      </w:numPr>
    </w:pPr>
  </w:style>
  <w:style w:type="paragraph" w:styleId="List2">
    <w:name w:val="List 2"/>
    <w:basedOn w:val="BodyText"/>
    <w:rsid w:val="00866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4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4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64C1"/>
    <w:pPr>
      <w:numPr>
        <w:numId w:val="2"/>
      </w:numPr>
    </w:pPr>
  </w:style>
  <w:style w:type="paragraph" w:styleId="ListContinue2">
    <w:name w:val="List Continue 2"/>
    <w:basedOn w:val="List2"/>
    <w:rsid w:val="008664C1"/>
    <w:pPr>
      <w:ind w:firstLine="0"/>
    </w:pPr>
  </w:style>
  <w:style w:type="paragraph" w:styleId="ListContinue3">
    <w:name w:val="List Continue 3"/>
    <w:basedOn w:val="List3"/>
    <w:rsid w:val="008664C1"/>
    <w:pPr>
      <w:ind w:left="1021" w:firstLine="0"/>
    </w:pPr>
  </w:style>
  <w:style w:type="paragraph" w:styleId="ListContinue4">
    <w:name w:val="List Continue 4"/>
    <w:basedOn w:val="List4"/>
    <w:rsid w:val="008664C1"/>
    <w:pPr>
      <w:ind w:firstLine="0"/>
    </w:pPr>
  </w:style>
  <w:style w:type="paragraph" w:styleId="ListContinue5">
    <w:name w:val="List Continue 5"/>
    <w:basedOn w:val="List5"/>
    <w:rsid w:val="008664C1"/>
    <w:pPr>
      <w:ind w:firstLine="0"/>
    </w:pPr>
  </w:style>
  <w:style w:type="paragraph" w:styleId="ListNumber3">
    <w:name w:val="List Number 3"/>
    <w:basedOn w:val="List3"/>
    <w:rsid w:val="008664C1"/>
    <w:pPr>
      <w:numPr>
        <w:numId w:val="3"/>
      </w:numPr>
    </w:pPr>
  </w:style>
  <w:style w:type="paragraph" w:styleId="ListNumber4">
    <w:name w:val="List Number 4"/>
    <w:basedOn w:val="List4"/>
    <w:rsid w:val="008664C1"/>
    <w:pPr>
      <w:numPr>
        <w:numId w:val="4"/>
      </w:numPr>
    </w:pPr>
  </w:style>
  <w:style w:type="paragraph" w:styleId="ListNumber5">
    <w:name w:val="List Number 5"/>
    <w:basedOn w:val="List5"/>
    <w:rsid w:val="008664C1"/>
    <w:pPr>
      <w:numPr>
        <w:numId w:val="5"/>
      </w:numPr>
    </w:pPr>
  </w:style>
  <w:style w:type="paragraph" w:styleId="BlockText">
    <w:name w:val="Block Text"/>
    <w:basedOn w:val="Normal"/>
    <w:rsid w:val="00866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4C1"/>
    <w:rPr>
      <w:sz w:val="16"/>
      <w:vertAlign w:val="superscript"/>
    </w:rPr>
  </w:style>
  <w:style w:type="character" w:customStyle="1" w:styleId="Symbols">
    <w:name w:val="Symbols"/>
    <w:basedOn w:val="DefaultParagraphFont"/>
    <w:rsid w:val="008664C1"/>
    <w:rPr>
      <w:rFonts w:ascii="Symbol" w:hAnsi="Symbol"/>
    </w:rPr>
  </w:style>
  <w:style w:type="character" w:customStyle="1" w:styleId="MenuOptions">
    <w:name w:val="Menu Options"/>
    <w:basedOn w:val="DefaultParagraphFont"/>
    <w:rsid w:val="00866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4C1"/>
    <w:rPr>
      <w:b/>
    </w:rPr>
  </w:style>
  <w:style w:type="character" w:customStyle="1" w:styleId="Underlined">
    <w:name w:val="Underlined"/>
    <w:basedOn w:val="DefaultParagraphFont"/>
    <w:rsid w:val="008664C1"/>
    <w:rPr>
      <w:u w:val="single"/>
    </w:rPr>
  </w:style>
  <w:style w:type="paragraph" w:customStyle="1" w:styleId="TableBodyTextRight">
    <w:name w:val="Table Body Text Right"/>
    <w:basedOn w:val="TableBodyText"/>
    <w:rsid w:val="00866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4C1"/>
    <w:rPr>
      <w:sz w:val="18"/>
    </w:rPr>
  </w:style>
  <w:style w:type="paragraph" w:customStyle="1" w:styleId="BodySmallRight">
    <w:name w:val="Body Small Right"/>
    <w:basedOn w:val="BodyTextRight"/>
    <w:rsid w:val="008664C1"/>
    <w:rPr>
      <w:sz w:val="18"/>
      <w:szCs w:val="18"/>
    </w:rPr>
  </w:style>
  <w:style w:type="paragraph" w:customStyle="1" w:styleId="MarginEdition">
    <w:name w:val="Margin Edition"/>
    <w:basedOn w:val="MarginNote"/>
    <w:rsid w:val="00866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4C1"/>
    <w:rPr>
      <w:sz w:val="2"/>
      <w:szCs w:val="2"/>
    </w:rPr>
  </w:style>
  <w:style w:type="character" w:customStyle="1" w:styleId="Small">
    <w:name w:val="Small"/>
    <w:basedOn w:val="DefaultParagraphFont"/>
    <w:rsid w:val="008664C1"/>
    <w:rPr>
      <w:sz w:val="16"/>
    </w:rPr>
  </w:style>
  <w:style w:type="paragraph" w:customStyle="1" w:styleId="WideTable">
    <w:name w:val="Wide Table"/>
    <w:basedOn w:val="Normal"/>
    <w:rsid w:val="00866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4C1"/>
  </w:style>
  <w:style w:type="paragraph" w:styleId="Quote">
    <w:name w:val="Quote"/>
    <w:basedOn w:val="Heading1"/>
    <w:link w:val="QuoteChar"/>
    <w:qFormat/>
    <w:rsid w:val="00866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4C1"/>
    <w:pPr>
      <w:pageBreakBefore/>
    </w:pPr>
  </w:style>
  <w:style w:type="paragraph" w:customStyle="1" w:styleId="Border">
    <w:name w:val="Border"/>
    <w:basedOn w:val="Normal"/>
    <w:qFormat/>
    <w:rsid w:val="00866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4C1"/>
    <w:rPr>
      <w:u w:val="single"/>
    </w:rPr>
  </w:style>
  <w:style w:type="character" w:customStyle="1" w:styleId="BoldandItalics">
    <w:name w:val="Bold and Italics"/>
    <w:qFormat/>
    <w:rsid w:val="008664C1"/>
    <w:rPr>
      <w:b/>
      <w:i/>
      <w:u w:val="none"/>
    </w:rPr>
  </w:style>
  <w:style w:type="paragraph" w:styleId="BalloonText">
    <w:name w:val="Balloon Text"/>
    <w:basedOn w:val="Normal"/>
    <w:link w:val="BalloonTextChar"/>
    <w:rsid w:val="00866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4C1"/>
    <w:pPr>
      <w:spacing w:before="0" w:after="0"/>
    </w:pPr>
  </w:style>
  <w:style w:type="paragraph" w:customStyle="1" w:styleId="BodyTextBold">
    <w:name w:val="Body Text Bold"/>
    <w:basedOn w:val="BodyText"/>
    <w:qFormat/>
    <w:rsid w:val="008664C1"/>
    <w:rPr>
      <w:b/>
    </w:rPr>
  </w:style>
  <w:style w:type="character" w:styleId="Hyperlink">
    <w:name w:val="Hyperlink"/>
    <w:basedOn w:val="DefaultParagraphFont"/>
    <w:uiPriority w:val="99"/>
    <w:unhideWhenUsed/>
    <w:rsid w:val="00F55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6599</Characters>
  <Application>Microsoft Office Word</Application>
  <DocSecurity>0</DocSecurity>
  <Lines>235</Lines>
  <Paragraphs>115</Paragraphs>
  <ScaleCrop>false</ScaleCrop>
  <Company>Author-it Software Corporation Ltd.</Company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TLIF4064 Manage fatigue management policy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