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7F62" w:rsidP="00027F62">
      <w:pPr>
        <w:pStyle w:val="Title"/>
      </w:pPr>
      <w:r>
        <w:fldChar w:fldCharType="begin"/>
      </w:r>
      <w:r>
        <w:instrText xml:space="preserve"> TITLE   \* MERGEFORMAT </w:instrText>
      </w:r>
      <w:r>
        <w:fldChar w:fldCharType="separate"/>
      </w:r>
      <w:r>
        <w:t>TLIF4007 Implement and coordinate accident-emergency procedures</w:t>
      </w:r>
      <w:r>
        <w:fldChar w:fldCharType="end"/>
      </w:r>
    </w:p>
    <w:p w:rsidR="00027F62" w:rsidP="00027F62">
      <w:pPr>
        <w:pStyle w:val="Version"/>
        <w:sectPr w:rsidSect="00654E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E0D" w:rsidP="00654E0D">
      <w:pPr>
        <w:pStyle w:val="SuperHeading"/>
      </w:pPr>
      <w:r w:rsidRPr="00654E0D">
        <w:t>TLIF4007 Im</w:t>
      </w:r>
      <w:r w:rsidRPr="00654E0D">
        <w:t>plement and coordinate accident-emergency procedures</w:t>
      </w:r>
    </w:p>
    <w:p w:rsidR="00000000" w:rsidRPr="00654E0D" w:rsidP="00654E0D">
      <w:pPr>
        <w:pStyle w:val="Heading1"/>
      </w:pPr>
      <w:bookmarkStart w:id="1" w:name="O_740545"/>
      <w:bookmarkEnd w:id="1"/>
      <w:r w:rsidRPr="00654E0D">
        <w:t>Modification History</w:t>
      </w:r>
    </w:p>
    <w:p w:rsidR="00027F62" w:rsidP="00027F62">
      <w:pPr>
        <w:pStyle w:val="BodyText"/>
      </w:pPr>
      <w:r w:rsidRPr="00654E0D">
        <w:t>Release 1. This is the first release of this unit of competency in the TLI Transport and Logistics Training Package.</w:t>
      </w:r>
    </w:p>
    <w:p w:rsidR="00000000" w:rsidRPr="00654E0D" w:rsidP="00654E0D">
      <w:pPr>
        <w:pStyle w:val="Heading1"/>
      </w:pPr>
      <w:bookmarkStart w:id="2" w:name="O_740546"/>
      <w:bookmarkEnd w:id="2"/>
      <w:r w:rsidRPr="00654E0D">
        <w:t>Application</w:t>
      </w:r>
    </w:p>
    <w:p w:rsidR="00000000" w:rsidRPr="00654E0D" w:rsidP="00027F62">
      <w:pPr>
        <w:pStyle w:val="BodyText"/>
      </w:pPr>
      <w:r w:rsidRPr="00654E0D">
        <w:t>This unit involves the skills and knowledge required to implement and coordinate accident and emergency procedures in accordance with relevant regulations and workplace procedures.</w:t>
      </w:r>
    </w:p>
    <w:p w:rsidR="00000000" w:rsidRPr="00654E0D" w:rsidP="00027F62">
      <w:pPr>
        <w:pStyle w:val="BodyText"/>
      </w:pPr>
      <w:r w:rsidRPr="00654E0D">
        <w:t>It includes responding to the incident, coordinating on-site activities and</w:t>
      </w:r>
      <w:r w:rsidRPr="00654E0D">
        <w:t xml:space="preserve"> completing follow-up actions.</w:t>
      </w:r>
    </w:p>
    <w:p w:rsidR="00000000" w:rsidRPr="00654E0D" w:rsidP="00027F62">
      <w:pPr>
        <w:pStyle w:val="BodyText"/>
      </w:pPr>
      <w:r w:rsidRPr="00654E0D">
        <w:t>Work is performed under some supervision generally within a team environment. It involves the application of basic emergency response principles when implementing accident and emergency procedures, and includes providing assi</w:t>
      </w:r>
      <w:r w:rsidRPr="00654E0D">
        <w:t>stance ranging for simple injuries to applying life support systems.</w:t>
      </w:r>
    </w:p>
    <w:p w:rsidR="00027F62" w:rsidP="00027F62">
      <w:pPr>
        <w:pStyle w:val="BodyText"/>
      </w:pPr>
      <w:r w:rsidRPr="00654E0D">
        <w:t>No licensing, legislative or certification requirements apply to this unit at the time of publication.</w:t>
      </w:r>
    </w:p>
    <w:p w:rsidR="00000000" w:rsidRPr="00654E0D" w:rsidP="00654E0D">
      <w:pPr>
        <w:pStyle w:val="Heading1"/>
      </w:pPr>
      <w:bookmarkStart w:id="3" w:name="O_740547"/>
      <w:bookmarkEnd w:id="3"/>
      <w:r w:rsidRPr="00654E0D">
        <w:t>Pre-requisite Unit</w:t>
      </w:r>
    </w:p>
    <w:p w:rsidR="00000000" w:rsidRPr="00654E0D" w:rsidP="00027F62">
      <w:pPr>
        <w:pStyle w:val="BodyText"/>
      </w:pPr>
      <w:r w:rsidRPr="00654E0D">
        <w:t>Not applicable.</w:t>
      </w:r>
    </w:p>
    <w:p w:rsidR="00000000" w:rsidRPr="00654E0D" w:rsidP="00654E0D">
      <w:pPr>
        <w:pStyle w:val="Heading1"/>
      </w:pPr>
      <w:bookmarkStart w:id="4" w:name="O_740548"/>
      <w:bookmarkEnd w:id="4"/>
      <w:r w:rsidRPr="00654E0D">
        <w:t>Competency Fie</w:t>
      </w:r>
      <w:r w:rsidRPr="00654E0D">
        <w:t>ld</w:t>
      </w:r>
    </w:p>
    <w:p w:rsidR="00000000" w:rsidRPr="00654E0D" w:rsidP="00027F62">
      <w:pPr>
        <w:pStyle w:val="BodyText"/>
      </w:pPr>
      <w:r w:rsidRPr="00654E0D">
        <w:t>F – Safety Management</w:t>
      </w:r>
    </w:p>
    <w:p w:rsidR="00000000" w:rsidRPr="00654E0D" w:rsidP="00654E0D">
      <w:pPr>
        <w:pStyle w:val="Heading1"/>
      </w:pPr>
      <w:bookmarkStart w:id="5" w:name="O_740549"/>
      <w:bookmarkEnd w:id="5"/>
      <w:r w:rsidRPr="00654E0D">
        <w:t>Unit Sector</w:t>
      </w:r>
    </w:p>
    <w:p w:rsidR="00000000" w:rsidRPr="00654E0D" w:rsidP="00027F62">
      <w:pPr>
        <w:pStyle w:val="BodyText"/>
      </w:pPr>
      <w:r w:rsidRPr="00654E0D">
        <w:t>Not applicable.</w:t>
      </w:r>
    </w:p>
    <w:p w:rsidR="00000000" w:rsidRPr="00654E0D" w:rsidP="00654E0D">
      <w:pPr>
        <w:pStyle w:val="Heading1"/>
      </w:pPr>
      <w:bookmarkStart w:id="6" w:name="O_740550"/>
      <w:bookmarkEnd w:id="6"/>
      <w:r w:rsidRPr="00654E0D">
        <w:t>Elements and Performance Criteria</w:t>
      </w:r>
    </w:p>
    <w:tbl>
      <w:tblPr>
        <w:tblW w:w="0" w:type="auto"/>
        <w:tblCellMar>
          <w:left w:w="62" w:type="dxa"/>
          <w:right w:w="62" w:type="dxa"/>
        </w:tblCellMar>
        <w:tblLook w:val="0000"/>
      </w:tblPr>
      <w:tblGrid>
        <w:gridCol w:w="315"/>
        <w:gridCol w:w="1681"/>
        <w:gridCol w:w="525"/>
        <w:gridCol w:w="6675"/>
      </w:tblGrid>
      <w:tr w:rsidTr="00027F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54E0D" w:rsidP="00654E0D">
            <w:pPr>
              <w:pStyle w:val="BodyText"/>
            </w:pPr>
            <w:r w:rsidRPr="00654E0D">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rPr>
                <w:rStyle w:val="SpecialBold"/>
              </w:rPr>
              <w:t>PERFORMANCE CRITERIA</w:t>
            </w:r>
          </w:p>
        </w:tc>
      </w:tr>
      <w:tr w:rsidTr="00027F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Performance criteria describe the performance needed to demonstrate achievement of the element.</w:t>
            </w:r>
          </w:p>
        </w:tc>
      </w:tr>
      <w:tr w:rsidTr="00027F6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4E0D" w:rsidP="00654E0D">
            <w:pPr>
              <w:pStyle w:val="BodyText"/>
            </w:pPr>
            <w:r w:rsidRPr="00654E0D">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rPr>
                <w:rStyle w:val="SpecialBold"/>
              </w:rPr>
              <w:t>Respond to incident</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1.1</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Details of incidents, accidents and emergencies are received, analysed and confirmed</w:t>
            </w:r>
          </w:p>
        </w:tc>
      </w:tr>
      <w:tr w:rsidTr="00027F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1.2</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Hazards are identified, risks are assessed and control measures are implemented</w:t>
            </w:r>
          </w:p>
        </w:tc>
      </w:tr>
      <w:tr w:rsidTr="00027F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1.3</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Immediate coordination requirements are identified and actioned in accordance with organisation procedures</w:t>
            </w:r>
          </w:p>
        </w:tc>
      </w:tr>
      <w:tr w:rsidTr="00027F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1.4</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 xml:space="preserve">Travel to incident site is undertaken by the shortest, </w:t>
            </w:r>
            <w:r w:rsidRPr="00654E0D">
              <w:t>fastest, legal means and routes</w:t>
            </w:r>
          </w:p>
        </w:tc>
      </w:tr>
      <w:tr w:rsidTr="00027F6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4E0D" w:rsidP="00654E0D">
            <w:pPr>
              <w:pStyle w:val="BodyText"/>
            </w:pPr>
            <w:r w:rsidRPr="00654E0D">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rPr>
                <w:rStyle w:val="SpecialBold"/>
              </w:rPr>
              <w:t>Coordinate on-site activities</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2.1</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Control of site activities is assumed on arrival, and operator and other authorities present are informed of this action</w:t>
            </w:r>
          </w:p>
        </w:tc>
      </w:tr>
      <w:tr w:rsidTr="00027F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2.2</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Assistance is provided to clients and operators within limitations of duty of care and organisational requirements</w:t>
            </w:r>
          </w:p>
        </w:tc>
      </w:tr>
      <w:tr w:rsidTr="00027F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2.3</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Details of personnel, including names and nature of injuries, are notified to relevant personnel, in accordance with organisational po</w:t>
            </w:r>
            <w:r w:rsidRPr="00654E0D">
              <w:t>licies and procedures</w:t>
            </w:r>
          </w:p>
        </w:tc>
      </w:tr>
      <w:tr w:rsidTr="00027F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2.4</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Assistance is provided to relevant authorities within legal and policy limitations</w:t>
            </w:r>
          </w:p>
        </w:tc>
      </w:tr>
      <w:tr w:rsidTr="00027F6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654E0D" w:rsidP="00654E0D">
            <w:pPr>
              <w:pStyle w:val="BodyText"/>
            </w:pPr>
            <w:r w:rsidRPr="00654E0D">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rPr>
                <w:rStyle w:val="SpecialBold"/>
              </w:rPr>
              <w:t>Complete follow-up actions</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3.1</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Details of affected personnel, including names, nature of injuries and follow-up treatments are notified to next-of-kin in accordance with organisational procedures</w:t>
            </w:r>
          </w:p>
        </w:tc>
      </w:tr>
      <w:tr w:rsidTr="00027F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3.2</w:t>
            </w: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Incidents resulting in a near miss, accident or emergency are investigated and a rep</w:t>
            </w:r>
            <w:r w:rsidRPr="00654E0D">
              <w:t>ort, including recommendations, is completed in accordance with organisational policies and procedures</w:t>
            </w:r>
          </w:p>
        </w:tc>
      </w:tr>
      <w:tr w:rsidTr="00027F6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3.3</w:t>
            </w:r>
          </w:p>
        </w:tc>
        <w:tc>
          <w:tcPr>
            <w:tcW w:w="0" w:type="auto"/>
            <w:tcBorders>
              <w:top w:val="nil"/>
              <w:left w:val="nil"/>
              <w:bottom w:val="nil"/>
              <w:right w:val="nil"/>
            </w:tcBorders>
            <w:tcMar>
              <w:top w:w="0" w:type="dxa"/>
              <w:left w:w="62" w:type="dxa"/>
              <w:bottom w:w="0" w:type="dxa"/>
              <w:right w:w="62" w:type="dxa"/>
            </w:tcMar>
          </w:tcPr>
          <w:p w:rsidR="00000000" w:rsidRPr="00654E0D" w:rsidP="00654E0D">
            <w:pPr>
              <w:pStyle w:val="BodyText"/>
            </w:pPr>
            <w:r w:rsidRPr="00654E0D">
              <w:t>Accident procedures and emergency plans are reviewed for effectiveness and recommendations for changes are prepared and submitted to appropriate persons</w:t>
            </w:r>
          </w:p>
        </w:tc>
      </w:tr>
    </w:tbl>
    <w:p w:rsidR="00027F62" w:rsidP="00654E0D">
      <w:pPr>
        <w:pStyle w:val="BodyText"/>
      </w:pPr>
    </w:p>
    <w:p w:rsidR="00027F62" w:rsidP="00654E0D">
      <w:pPr>
        <w:pStyle w:val="BodyText"/>
      </w:pPr>
    </w:p>
    <w:p w:rsidR="00000000" w:rsidRPr="00654E0D" w:rsidP="00654E0D">
      <w:pPr>
        <w:pStyle w:val="Heading1"/>
      </w:pPr>
      <w:bookmarkStart w:id="7" w:name="O_740551"/>
      <w:bookmarkEnd w:id="7"/>
      <w:r w:rsidRPr="00654E0D">
        <w:t>Foundation Skills</w:t>
      </w:r>
    </w:p>
    <w:p w:rsidR="00027F62" w:rsidP="00027F62">
      <w:pPr>
        <w:pStyle w:val="BodyText"/>
      </w:pPr>
      <w:r w:rsidRPr="00654E0D">
        <w:t>Foundation skills essential to performance are explicit in the pe</w:t>
      </w:r>
      <w:r w:rsidRPr="00654E0D">
        <w:t>rformance criteria of this unit of competency.</w:t>
      </w:r>
    </w:p>
    <w:p w:rsidR="00000000" w:rsidRPr="00654E0D" w:rsidP="00654E0D">
      <w:pPr>
        <w:pStyle w:val="Heading1"/>
      </w:pPr>
      <w:bookmarkStart w:id="8" w:name="O_740552"/>
      <w:bookmarkEnd w:id="8"/>
      <w:r w:rsidRPr="00654E0D">
        <w:t>Range of Conditions</w:t>
      </w:r>
    </w:p>
    <w:p w:rsidR="00000000" w:rsidRPr="00654E0D" w:rsidP="00027F62">
      <w:pPr>
        <w:pStyle w:val="BodyText"/>
      </w:pPr>
      <w:r w:rsidRPr="00654E0D">
        <w:t>Range is restricted to essential operating conditions and any other variables essential to the work environment.</w:t>
      </w:r>
    </w:p>
    <w:p w:rsidR="00000000" w:rsidRPr="00654E0D" w:rsidP="00027F62">
      <w:pPr>
        <w:pStyle w:val="BodyText"/>
      </w:pPr>
      <w:r w:rsidRPr="00654E0D">
        <w:t>Non-essential conditions can be found in the Companion Vol</w:t>
      </w:r>
      <w:r w:rsidRPr="00654E0D">
        <w:t>ume Implementation Guide.</w:t>
      </w:r>
    </w:p>
    <w:p w:rsidR="00000000" w:rsidRPr="00654E0D" w:rsidP="00654E0D">
      <w:pPr>
        <w:pStyle w:val="Heading1"/>
      </w:pPr>
      <w:bookmarkStart w:id="9" w:name="O_740553"/>
      <w:bookmarkEnd w:id="9"/>
      <w:r w:rsidRPr="00654E0D">
        <w:t>Unit Mapping Information</w:t>
      </w:r>
    </w:p>
    <w:p w:rsidR="00027F62" w:rsidP="00027F62">
      <w:pPr>
        <w:pStyle w:val="BodyText"/>
      </w:pPr>
      <w:r w:rsidRPr="00654E0D">
        <w:t>This unit replaces and is equivalent to TLIF4007A Implement and coordinate accident-emergency procedures.</w:t>
      </w:r>
    </w:p>
    <w:p w:rsidR="00000000" w:rsidRPr="00654E0D" w:rsidP="00654E0D">
      <w:pPr>
        <w:pStyle w:val="Heading1"/>
      </w:pPr>
      <w:bookmarkStart w:id="10" w:name="O_740560"/>
      <w:bookmarkEnd w:id="10"/>
      <w:r w:rsidRPr="00654E0D">
        <w:t>Links</w:t>
      </w:r>
    </w:p>
    <w:p w:rsidR="00000000" w:rsidRPr="00654E0D" w:rsidP="00027F62">
      <w:pPr>
        <w:pStyle w:val="BodyText"/>
      </w:pPr>
      <w:r w:rsidRPr="00654E0D">
        <w:t>Companion Volume implementation guides are found in VETNet</w:t>
      </w:r>
      <w:r w:rsidRPr="00654E0D">
        <w:t xml:space="preserve"> - </w:t>
      </w:r>
      <w:r>
        <w:fldChar w:fldCharType="begin"/>
      </w:r>
      <w:r>
        <w:instrText xml:space="preserve"> HYPERLINK "https://vetnet.gov.au/Pages/TrainingDocs.aspx?q=df441c6e-213d-43e3-874c-0b3f7036d851" </w:instrText>
      </w:r>
      <w:r>
        <w:fldChar w:fldCharType="separate"/>
      </w:r>
      <w:r w:rsidRPr="004C6789">
        <w:rPr>
          <w:rStyle w:val="Hyperlink"/>
        </w:rPr>
        <w:t>https://vetnet.gov.au/Pages/TrainingDocs.aspx?q=df441c6e-213d-43e3-874c-0b3f7036d851</w:t>
      </w:r>
      <w:r>
        <w:fldChar w:fldCharType="end"/>
      </w:r>
    </w:p>
    <w:p w:rsidR="00000000" w:rsidRPr="00654E0D" w:rsidP="00027F62">
      <w:pPr>
        <w:pStyle w:val="BodyText"/>
        <w:sectPr w:rsidSect="00654E0D">
          <w:headerReference w:type="default" r:id="rId10"/>
          <w:footerReference w:type="default" r:id="rId11"/>
          <w:pgSz w:w="11908" w:h="16833"/>
          <w:pgMar w:top="1702" w:right="1418" w:bottom="1702" w:left="1418" w:header="992" w:footer="992" w:gutter="0"/>
          <w:cols w:space="720"/>
          <w:noEndnote/>
          <w:docGrid w:linePitch="299"/>
        </w:sectPr>
      </w:pPr>
    </w:p>
    <w:p w:rsidR="00000000" w:rsidRPr="00654E0D" w:rsidP="00654E0D">
      <w:pPr>
        <w:pStyle w:val="SuperHeading"/>
      </w:pPr>
      <w:r w:rsidRPr="00654E0D">
        <w:t>Assessment Requirements for TLIF4007 Implement and coordinate accident-emergency procedures</w:t>
      </w:r>
    </w:p>
    <w:p w:rsidR="00000000" w:rsidRPr="00654E0D" w:rsidP="00654E0D">
      <w:pPr>
        <w:pStyle w:val="Heading1"/>
      </w:pPr>
      <w:bookmarkStart w:id="11" w:name="O_740555"/>
      <w:bookmarkEnd w:id="11"/>
      <w:r w:rsidRPr="00654E0D">
        <w:t>Modification History</w:t>
      </w:r>
    </w:p>
    <w:p w:rsidR="00027F62" w:rsidP="00027F62">
      <w:pPr>
        <w:pStyle w:val="BodyText"/>
      </w:pPr>
      <w:r w:rsidRPr="00654E0D">
        <w:t>Release 1. This is the first release of this unit of competency in the TLI Transport and Logistics Training Package.</w:t>
      </w:r>
    </w:p>
    <w:p w:rsidR="00000000" w:rsidRPr="00654E0D" w:rsidP="00654E0D">
      <w:pPr>
        <w:pStyle w:val="Heading1"/>
      </w:pPr>
      <w:bookmarkStart w:id="12" w:name="O_740556"/>
      <w:bookmarkEnd w:id="12"/>
      <w:r w:rsidRPr="00654E0D">
        <w:t>Performance Evidence</w:t>
      </w:r>
    </w:p>
    <w:tbl>
      <w:tblPr>
        <w:tblW w:w="0" w:type="auto"/>
        <w:tblCellMar>
          <w:left w:w="62" w:type="dxa"/>
          <w:right w:w="62" w:type="dxa"/>
        </w:tblCellMar>
        <w:tblLook w:val="0000"/>
      </w:tblPr>
      <w:tblGrid>
        <w:gridCol w:w="9196"/>
      </w:tblGrid>
      <w:tr w:rsidTr="00027F62">
        <w:tblPrEx>
          <w:tblW w:w="0" w:type="auto"/>
          <w:tblCellMar>
            <w:left w:w="62" w:type="dxa"/>
            <w:right w:w="62" w:type="dxa"/>
          </w:tblCellMar>
          <w:tblLook w:val="0000"/>
        </w:tblPrEx>
        <w:trPr>
          <w:trHeight w:val="892"/>
        </w:trPr>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Evidence required to demonstrate competence in this unit must be relevant to and satisfy all of the requirements of the elements and performance criteria on at least one occasion and include:</w:t>
            </w:r>
          </w:p>
        </w:tc>
      </w:tr>
      <w:tr w:rsidTr="00027F62">
        <w:tblPrEx>
          <w:tblW w:w="0" w:type="auto"/>
          <w:tblCellMar>
            <w:left w:w="62" w:type="dxa"/>
            <w:right w:w="62" w:type="dxa"/>
          </w:tblCellMar>
          <w:tblLook w:val="0000"/>
        </w:tblPrEx>
        <w:trPr>
          <w:trHeight w:val="851"/>
        </w:trPr>
        <w:tc>
          <w:tcPr>
            <w:tcW w:w="0" w:type="auto"/>
            <w:tcBorders>
              <w:top w:val="nil"/>
              <w:left w:val="nil"/>
              <w:bottom w:val="nil"/>
              <w:right w:val="nil"/>
            </w:tcBorders>
            <w:tcMar>
              <w:top w:w="0" w:type="dxa"/>
              <w:left w:w="62" w:type="dxa"/>
              <w:bottom w:w="0" w:type="dxa"/>
              <w:right w:w="62" w:type="dxa"/>
            </w:tcMar>
          </w:tcPr>
          <w:p w:rsidR="00000000" w:rsidRPr="00654E0D" w:rsidP="00654E0D">
            <w:pPr>
              <w:pStyle w:val="ListBullet2"/>
            </w:pPr>
            <w:r w:rsidRPr="00654E0D">
              <w:t xml:space="preserve">applying precautions and required action to minimise, control </w:t>
            </w:r>
            <w:r w:rsidRPr="00654E0D">
              <w:t xml:space="preserve">or eliminate identified hazards </w:t>
            </w:r>
          </w:p>
          <w:p w:rsidR="00000000" w:rsidRPr="00654E0D" w:rsidP="00654E0D">
            <w:pPr>
              <w:pStyle w:val="ListBullet2"/>
            </w:pPr>
            <w:r w:rsidRPr="00654E0D">
              <w:t>applying relevant legislation and workplace procedures</w:t>
            </w:r>
          </w:p>
          <w:p w:rsidR="00000000" w:rsidRPr="00654E0D" w:rsidP="00654E0D">
            <w:pPr>
              <w:pStyle w:val="ListBullet2"/>
            </w:pPr>
            <w:r w:rsidRPr="00654E0D">
              <w:t>communicating effectively with others when implementing and coordinating accident and emergency procedures</w:t>
            </w:r>
          </w:p>
          <w:p w:rsidR="00000000" w:rsidRPr="00654E0D" w:rsidP="00654E0D">
            <w:pPr>
              <w:pStyle w:val="ListBullet2"/>
            </w:pPr>
            <w:r w:rsidRPr="00654E0D">
              <w:t xml:space="preserve">completing relevant documentation </w:t>
            </w:r>
          </w:p>
          <w:p w:rsidR="00000000" w:rsidRPr="00654E0D" w:rsidP="00654E0D">
            <w:pPr>
              <w:pStyle w:val="ListBullet2"/>
            </w:pPr>
            <w:r w:rsidRPr="00654E0D">
              <w:t>interpreting and following operational instructions and prioritising work</w:t>
            </w:r>
          </w:p>
          <w:p w:rsidR="00000000" w:rsidRPr="00654E0D" w:rsidP="00654E0D">
            <w:pPr>
              <w:pStyle w:val="ListBullet2"/>
            </w:pPr>
            <w:r w:rsidRPr="00654E0D">
              <w:t>modifying activities depending on operational contingencies, risk situations and environments</w:t>
            </w:r>
          </w:p>
          <w:p w:rsidR="00000000" w:rsidRPr="00654E0D" w:rsidP="00654E0D">
            <w:pPr>
              <w:pStyle w:val="ListBullet2"/>
            </w:pPr>
            <w:r w:rsidRPr="00654E0D">
              <w:t xml:space="preserve">reading and interpreting relevant instructions, procedures, information and signs </w:t>
            </w:r>
          </w:p>
          <w:p w:rsidR="00000000" w:rsidRPr="00654E0D" w:rsidP="00654E0D">
            <w:pPr>
              <w:pStyle w:val="ListBullet2"/>
            </w:pPr>
            <w:r w:rsidRPr="00654E0D">
              <w:t>worki</w:t>
            </w:r>
            <w:r w:rsidRPr="00654E0D">
              <w:t>ng collaboratively with others when implementing and coordinating accident and emergency procedures</w:t>
            </w:r>
          </w:p>
          <w:p w:rsidR="00000000" w:rsidRPr="00654E0D" w:rsidP="00654E0D">
            <w:pPr>
              <w:pStyle w:val="ListBullet2"/>
            </w:pPr>
            <w:r w:rsidRPr="00654E0D">
              <w:t>working systematically with required attention to detail without injury to self or others, or damage to goods or equipment.</w:t>
            </w:r>
          </w:p>
        </w:tc>
      </w:tr>
    </w:tbl>
    <w:p w:rsidR="00000000" w:rsidRPr="00654E0D" w:rsidP="00654E0D">
      <w:pPr>
        <w:pStyle w:val="BodyText"/>
      </w:pPr>
    </w:p>
    <w:p w:rsidR="00000000" w:rsidRPr="00654E0D" w:rsidP="00654E0D">
      <w:pPr>
        <w:pStyle w:val="AllowPageBreak"/>
      </w:pPr>
    </w:p>
    <w:p w:rsidR="00000000" w:rsidRPr="00654E0D" w:rsidP="00654E0D">
      <w:pPr>
        <w:pStyle w:val="Heading1"/>
      </w:pPr>
      <w:bookmarkStart w:id="13" w:name="O_740557"/>
      <w:bookmarkEnd w:id="13"/>
      <w:r w:rsidRPr="00654E0D">
        <w:t>Knowledge Evi</w:t>
      </w:r>
      <w:r w:rsidRPr="00654E0D">
        <w:t>dence</w:t>
      </w:r>
    </w:p>
    <w:tbl>
      <w:tblPr>
        <w:tblW w:w="0" w:type="auto"/>
        <w:tblCellMar>
          <w:left w:w="62" w:type="dxa"/>
          <w:right w:w="62" w:type="dxa"/>
        </w:tblCellMar>
        <w:tblLook w:val="0000"/>
      </w:tblPr>
      <w:tblGrid>
        <w:gridCol w:w="9196"/>
      </w:tblGrid>
      <w:tr w:rsidTr="00027F62">
        <w:tblPrEx>
          <w:tblW w:w="0" w:type="auto"/>
          <w:tblCellMar>
            <w:left w:w="62" w:type="dxa"/>
            <w:right w:w="62" w:type="dxa"/>
          </w:tblCellMar>
          <w:tblLook w:val="0000"/>
        </w:tblPrEx>
        <w:trPr>
          <w:trHeight w:val="898"/>
        </w:trPr>
        <w:tc>
          <w:tcPr>
            <w:tcW w:w="0" w:type="auto"/>
            <w:tcBorders>
              <w:top w:val="nil"/>
              <w:left w:val="nil"/>
              <w:bottom w:val="nil"/>
              <w:right w:val="nil"/>
            </w:tcBorders>
            <w:tcMar>
              <w:top w:w="0" w:type="dxa"/>
              <w:left w:w="62" w:type="dxa"/>
              <w:bottom w:w="0" w:type="dxa"/>
              <w:right w:w="62" w:type="dxa"/>
            </w:tcMar>
          </w:tcPr>
          <w:p w:rsidR="00000000" w:rsidP="00654E0D">
            <w:pPr>
              <w:pStyle w:val="BodyText"/>
              <w:rPr>
                <w:lang w:val="en-NZ"/>
              </w:rPr>
            </w:pPr>
            <w:r w:rsidRPr="00654E0D">
              <w:t>Evidence required to demonstrate competence in this unit must be relevant to and satisfy all of the requirements of the elements and performance criteria and include knowledge of:</w:t>
            </w:r>
          </w:p>
        </w:tc>
      </w:tr>
      <w:tr w:rsidTr="00027F62">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654E0D" w:rsidP="00654E0D">
            <w:pPr>
              <w:pStyle w:val="ListBullet2"/>
            </w:pPr>
            <w:r w:rsidRPr="00654E0D">
              <w:t>means to control and organise an accident scene, provide practical assistance and cooperate with others at the scene</w:t>
            </w:r>
          </w:p>
          <w:p w:rsidR="00000000" w:rsidRPr="00654E0D" w:rsidP="00654E0D">
            <w:pPr>
              <w:pStyle w:val="ListBullet2"/>
            </w:pPr>
            <w:r w:rsidRPr="00654E0D">
              <w:t>relevant work health safety (WHS)/occupational health and safety (OHS) and other regulatory codes, procedures and guidelines concerning res</w:t>
            </w:r>
            <w:r w:rsidRPr="00654E0D">
              <w:t>ponse to accidents and emergencies</w:t>
            </w:r>
          </w:p>
          <w:p w:rsidR="00000000" w:rsidRPr="00654E0D" w:rsidP="00654E0D">
            <w:pPr>
              <w:pStyle w:val="ListBullet2"/>
            </w:pPr>
            <w:r w:rsidRPr="00654E0D">
              <w:t>risks and hazards in the workplace and related precautions to control risk</w:t>
            </w:r>
          </w:p>
          <w:p w:rsidR="00000000" w:rsidRPr="00654E0D" w:rsidP="00654E0D">
            <w:pPr>
              <w:pStyle w:val="ListBullet2"/>
            </w:pPr>
            <w:r w:rsidRPr="00654E0D">
              <w:t>workplace procedures and policies for responding to accidents and emergencies.</w:t>
            </w:r>
          </w:p>
        </w:tc>
      </w:tr>
    </w:tbl>
    <w:p w:rsidR="00000000" w:rsidRPr="00654E0D" w:rsidP="00654E0D">
      <w:pPr>
        <w:pStyle w:val="BodyText"/>
      </w:pPr>
    </w:p>
    <w:p w:rsidR="00000000" w:rsidRPr="00654E0D" w:rsidP="00654E0D">
      <w:pPr>
        <w:pStyle w:val="AllowPageBreak"/>
      </w:pPr>
    </w:p>
    <w:p w:rsidR="00000000" w:rsidRPr="00654E0D" w:rsidP="00654E0D">
      <w:pPr>
        <w:pStyle w:val="Heading1"/>
      </w:pPr>
      <w:bookmarkStart w:id="14" w:name="O_740558"/>
      <w:bookmarkEnd w:id="14"/>
      <w:r w:rsidRPr="00654E0D">
        <w:t>Assessment Conditions</w:t>
      </w:r>
    </w:p>
    <w:p w:rsidR="00000000" w:rsidRPr="00654E0D" w:rsidP="00027F62">
      <w:pPr>
        <w:pStyle w:val="BodyText"/>
      </w:pPr>
      <w:r w:rsidRPr="00654E0D">
        <w:t>As a minimum, assessors mu</w:t>
      </w:r>
      <w:r w:rsidRPr="00654E0D">
        <w:t xml:space="preserve">st satisfy applicable regulatory requirements, which include requirements in the Standards for Registered Training Organisations, current at the time of assessment. </w:t>
      </w:r>
    </w:p>
    <w:p w:rsidR="00000000" w:rsidRPr="00654E0D" w:rsidP="00027F62">
      <w:pPr>
        <w:pStyle w:val="BodyText"/>
      </w:pPr>
      <w:r w:rsidRPr="00654E0D">
        <w:t>As a minimum, assessment must satisfy applicable regulatory requirements, which include re</w:t>
      </w:r>
      <w:r w:rsidRPr="00654E0D">
        <w:t>quirements in the Standards for Registered Training Organisations, current at the time of assessment.</w:t>
      </w:r>
    </w:p>
    <w:p w:rsidR="00000000" w:rsidRPr="00654E0D" w:rsidP="00027F62">
      <w:pPr>
        <w:pStyle w:val="BodyText"/>
      </w:pPr>
      <w:r w:rsidRPr="00654E0D">
        <w:t xml:space="preserve">Assessment must occur in workplace operational situations where it is appropriate to do so; where this is not appropriate, assessment must occur in simulated workplace operational situations that replicate workplace conditions. </w:t>
      </w:r>
    </w:p>
    <w:p w:rsidR="00000000" w:rsidRPr="00654E0D" w:rsidP="00027F62">
      <w:pPr>
        <w:pStyle w:val="BodyText"/>
      </w:pPr>
      <w:r w:rsidRPr="00654E0D">
        <w:t>Assessment processes and te</w:t>
      </w:r>
      <w:r w:rsidRPr="00654E0D">
        <w:t>chniques must be appropriate to the language, literacy and numeracy requirements of the work being performed and the needs of the candidate.</w:t>
      </w:r>
    </w:p>
    <w:p w:rsidR="00000000" w:rsidRPr="00654E0D" w:rsidP="00027F62">
      <w:pPr>
        <w:pStyle w:val="BodyText"/>
      </w:pPr>
      <w:r w:rsidRPr="00654E0D">
        <w:t>Resources for assessment include:</w:t>
      </w:r>
    </w:p>
    <w:p w:rsidR="00000000" w:rsidRPr="00654E0D" w:rsidP="00654E0D">
      <w:pPr>
        <w:pStyle w:val="ListBullet2"/>
      </w:pPr>
      <w:r w:rsidRPr="00654E0D">
        <w:t>a range of relevant exercises, case studies and/or simulations</w:t>
      </w:r>
    </w:p>
    <w:p w:rsidR="00000000" w:rsidRPr="00654E0D" w:rsidP="00654E0D">
      <w:pPr>
        <w:pStyle w:val="ListBullet2"/>
      </w:pPr>
      <w:r w:rsidRPr="00654E0D">
        <w:t>relevant and appr</w:t>
      </w:r>
      <w:r w:rsidRPr="00654E0D">
        <w:t xml:space="preserve">opriate materials, tools, equipment and personal protective equipment currently used in industry </w:t>
      </w:r>
    </w:p>
    <w:p w:rsidR="00027F62" w:rsidP="00654E0D">
      <w:pPr>
        <w:pStyle w:val="ListBullet2"/>
      </w:pPr>
      <w:r w:rsidRPr="00654E0D">
        <w:t>applicable documentation including workplace procedures, regulations, codes of practice and operation manuals.</w:t>
      </w:r>
    </w:p>
    <w:p w:rsidR="00027F62" w:rsidP="00654E0D">
      <w:pPr>
        <w:pStyle w:val="ListBullet2"/>
      </w:pPr>
    </w:p>
    <w:p w:rsidR="00000000" w:rsidRPr="00654E0D" w:rsidP="00654E0D">
      <w:pPr>
        <w:pStyle w:val="Heading1"/>
      </w:pPr>
      <w:bookmarkStart w:id="15" w:name="O_740561"/>
      <w:bookmarkEnd w:id="15"/>
      <w:r w:rsidRPr="00654E0D">
        <w:t>Links</w:t>
      </w:r>
    </w:p>
    <w:p w:rsidR="00000000" w:rsidRPr="00654E0D" w:rsidP="00027F62">
      <w:pPr>
        <w:pStyle w:val="BodyText"/>
      </w:pPr>
      <w:r w:rsidRPr="00654E0D">
        <w:t>Companion Volume implem</w:t>
      </w:r>
      <w:r w:rsidRPr="00654E0D">
        <w:t xml:space="preserve">entation guides are found in VETNet - </w:t>
      </w:r>
      <w:r>
        <w:fldChar w:fldCharType="begin"/>
      </w:r>
      <w:r>
        <w:instrText xml:space="preserve"> HYPERLINK "https://vetnet.gov.au/Pages/TrainingDocs.aspx?q=df441c6e-213d-43e3-874c-0b3f7036d851" </w:instrText>
      </w:r>
      <w:r>
        <w:fldChar w:fldCharType="separate"/>
      </w:r>
      <w:r w:rsidRPr="004C6789">
        <w:rPr>
          <w:rStyle w:val="Hyperlink"/>
        </w:rPr>
        <w:t>https://vetnet.gov.au/Pages/TrainingDocs.aspx?q=df441c6e-213d-43e3-874c-0b3f7036d851</w:t>
      </w:r>
      <w:r>
        <w:fldChar w:fldCharType="end"/>
      </w:r>
    </w:p>
    <w:p w:rsidR="00000000" w:rsidRPr="00654E0D" w:rsidP="00654E0D"/>
    <w:sectPr w:rsidSect="00654E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0D" w:rsidRPr="00027F62" w:rsidP="00027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62" w:rsidP="00654E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27F62" w:rsidP="00654E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27F62" w:rsidP="00654E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0D" w:rsidP="00654E0D">
    <w:pPr>
      <w:pStyle w:val="Footer"/>
      <w:framePr w:wrap="around"/>
    </w:pPr>
    <w:r>
      <w:fldChar w:fldCharType="begin"/>
    </w:r>
    <w:r>
      <w:instrText xml:space="preserve"> DOCPROPERTY  Subject  \* MERGEFORMAT </w:instrText>
    </w:r>
    <w:r>
      <w:fldChar w:fldCharType="separate"/>
    </w:r>
    <w:r w:rsidR="00027F62">
      <w:t>Approved</w:t>
    </w:r>
    <w:r w:rsidR="00027F62">
      <w:fldChar w:fldCharType="end"/>
    </w:r>
    <w:r>
      <w:tab/>
      <w:t xml:space="preserve">Page </w:t>
    </w:r>
    <w:r>
      <w:fldChar w:fldCharType="begin"/>
    </w:r>
    <w:r>
      <w:instrText xml:space="preserve"> PAGE  \* Arabic  \* MERGEFORMAT </w:instrText>
    </w:r>
    <w:r>
      <w:fldChar w:fldCharType="separate"/>
    </w:r>
    <w:r w:rsidR="00027F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7F62">
      <w:rPr>
        <w:noProof/>
      </w:rPr>
      <w:t>4</w:t>
    </w:r>
    <w:r>
      <w:rPr>
        <w:noProof/>
      </w:rPr>
      <w:fldChar w:fldCharType="end"/>
    </w:r>
  </w:p>
  <w:p w:rsidR="00654E0D" w:rsidP="00654E0D">
    <w:pPr>
      <w:pStyle w:val="Footer"/>
      <w:framePr w:wrap="around"/>
    </w:pPr>
    <w:r>
      <w:t xml:space="preserve">© Commonwealth of Australia, </w:t>
    </w:r>
    <w:r>
      <w:fldChar w:fldCharType="begin"/>
    </w:r>
    <w:r>
      <w:instrText xml:space="preserve"> DATE  \@ "yyyy"  \* MERGEFORMAT </w:instrText>
    </w:r>
    <w:r>
      <w:fldChar w:fldCharType="separate"/>
    </w:r>
    <w:r w:rsidR="00027F62">
      <w:rPr>
        <w:noProof/>
      </w:rPr>
      <w:t>2025</w:t>
    </w:r>
    <w:r>
      <w:fldChar w:fldCharType="end"/>
    </w:r>
    <w:r>
      <w:tab/>
    </w:r>
    <w:r>
      <w:fldChar w:fldCharType="begin"/>
    </w:r>
    <w:r>
      <w:instrText xml:space="preserve"> DOCPROPERTY  Author  \* MERGEFORMAT </w:instrText>
    </w:r>
    <w:r>
      <w:fldChar w:fldCharType="separate"/>
    </w:r>
    <w:r w:rsidR="00027F62">
      <w:t>Industry Skills Australia</w:t>
    </w:r>
    <w:r w:rsidR="00027F62">
      <w:fldChar w:fldCharType="end"/>
    </w:r>
  </w:p>
  <w:p w:rsidR="00654E0D" w:rsidP="00654E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4E0D" w:rsidRPr="00027F62" w:rsidP="00027F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7F62" w:rsidRPr="002D2AF8" w:rsidP="00654E0D">
    <w:pPr>
      <w:pStyle w:val="Header"/>
      <w:framePr w:wrap="around"/>
    </w:pPr>
    <w:r>
      <w:fldChar w:fldCharType="begin"/>
    </w:r>
    <w:r>
      <w:instrText xml:space="preserve"> TITLE   \* MERGEFORMAT </w:instrText>
    </w:r>
    <w:r>
      <w:fldChar w:fldCharType="separate"/>
    </w:r>
    <w:r>
      <w:t>TLIF4007 Implement and coordinate accident-emergency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27F62" w:rsidP="00654E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E0D" w:rsidRPr="002D2AF8" w:rsidP="00654E0D">
    <w:pPr>
      <w:pStyle w:val="Header"/>
      <w:framePr w:wrap="around"/>
    </w:pPr>
    <w:r>
      <w:fldChar w:fldCharType="begin"/>
    </w:r>
    <w:r>
      <w:instrText xml:space="preserve"> TITLE   \* MERGEFORMAT </w:instrText>
    </w:r>
    <w:r>
      <w:fldChar w:fldCharType="separate"/>
    </w:r>
    <w:r w:rsidR="00027F62">
      <w:t>TLIF4007 Implement and coordinate accident-emergency procedures</w:t>
    </w:r>
    <w:r w:rsidR="00027F62">
      <w:fldChar w:fldCharType="end"/>
    </w:r>
    <w:r>
      <w:tab/>
      <w:t xml:space="preserve">Date this document was generated: </w:t>
    </w:r>
    <w:r>
      <w:fldChar w:fldCharType="begin"/>
    </w:r>
    <w:r>
      <w:instrText xml:space="preserve"> CREATEDATE  \@ "d MMMM yyyy"  \* MERGEFORMAT </w:instrText>
    </w:r>
    <w:r>
      <w:fldChar w:fldCharType="separate"/>
    </w:r>
    <w:r w:rsidR="00027F62">
      <w:rPr>
        <w:noProof/>
      </w:rPr>
      <w:t>1 March 2025</w:t>
    </w:r>
    <w:r>
      <w:fldChar w:fldCharType="end"/>
    </w:r>
  </w:p>
  <w:p w:rsidR="00654E0D" w:rsidP="00654E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7C6A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28B89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E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4E0D"/>
    <w:pPr>
      <w:spacing w:before="360" w:after="60"/>
      <w:outlineLvl w:val="0"/>
    </w:pPr>
    <w:rPr>
      <w:sz w:val="32"/>
    </w:rPr>
  </w:style>
  <w:style w:type="paragraph" w:styleId="Heading2">
    <w:name w:val="heading 2"/>
    <w:basedOn w:val="HeadingBase"/>
    <w:next w:val="BodyText"/>
    <w:link w:val="Heading2Char"/>
    <w:qFormat/>
    <w:rsid w:val="00654E0D"/>
    <w:pPr>
      <w:keepLines/>
      <w:spacing w:before="240" w:after="120"/>
      <w:outlineLvl w:val="1"/>
    </w:pPr>
    <w:rPr>
      <w:sz w:val="28"/>
      <w:szCs w:val="40"/>
    </w:rPr>
  </w:style>
  <w:style w:type="paragraph" w:styleId="Heading3">
    <w:name w:val="heading 3"/>
    <w:basedOn w:val="HeadingBase"/>
    <w:next w:val="BodyText"/>
    <w:link w:val="Heading3Char"/>
    <w:qFormat/>
    <w:rsid w:val="00654E0D"/>
    <w:pPr>
      <w:spacing w:before="180" w:after="120"/>
      <w:outlineLvl w:val="2"/>
    </w:pPr>
    <w:rPr>
      <w:spacing w:val="-10"/>
      <w:kern w:val="32"/>
    </w:rPr>
  </w:style>
  <w:style w:type="paragraph" w:styleId="Heading4">
    <w:name w:val="heading 4"/>
    <w:basedOn w:val="HeadingBase"/>
    <w:next w:val="BodyText"/>
    <w:link w:val="Heading4Char"/>
    <w:qFormat/>
    <w:rsid w:val="00654E0D"/>
    <w:pPr>
      <w:spacing w:before="160" w:after="120"/>
      <w:outlineLvl w:val="3"/>
    </w:pPr>
    <w:rPr>
      <w:sz w:val="22"/>
    </w:rPr>
  </w:style>
  <w:style w:type="paragraph" w:styleId="Heading5">
    <w:name w:val="heading 5"/>
    <w:basedOn w:val="HeadingBase"/>
    <w:next w:val="Normal"/>
    <w:link w:val="Heading5Char"/>
    <w:qFormat/>
    <w:rsid w:val="00654E0D"/>
    <w:pPr>
      <w:spacing w:before="80"/>
      <w:outlineLvl w:val="4"/>
    </w:pPr>
    <w:rPr>
      <w:color w:val="918585"/>
      <w:sz w:val="20"/>
    </w:rPr>
  </w:style>
  <w:style w:type="paragraph" w:styleId="Heading6">
    <w:name w:val="heading 6"/>
    <w:basedOn w:val="HeadingBase"/>
    <w:next w:val="Normal"/>
    <w:link w:val="Heading6Char"/>
    <w:qFormat/>
    <w:rsid w:val="00654E0D"/>
    <w:pPr>
      <w:spacing w:before="60"/>
      <w:outlineLvl w:val="5"/>
    </w:pPr>
    <w:rPr>
      <w:color w:val="918585"/>
      <w:sz w:val="20"/>
    </w:rPr>
  </w:style>
  <w:style w:type="paragraph" w:styleId="Heading7">
    <w:name w:val="heading 7"/>
    <w:basedOn w:val="Normal"/>
    <w:next w:val="Normal"/>
    <w:link w:val="Heading7Char"/>
    <w:qFormat/>
    <w:rsid w:val="00654E0D"/>
    <w:pPr>
      <w:ind w:left="720"/>
      <w:outlineLvl w:val="6"/>
    </w:pPr>
    <w:rPr>
      <w:i/>
    </w:rPr>
  </w:style>
  <w:style w:type="paragraph" w:styleId="Heading8">
    <w:name w:val="heading 8"/>
    <w:basedOn w:val="Normal"/>
    <w:next w:val="Normal"/>
    <w:link w:val="Heading8Char"/>
    <w:qFormat/>
    <w:rsid w:val="00654E0D"/>
    <w:pPr>
      <w:ind w:left="720"/>
      <w:outlineLvl w:val="7"/>
    </w:pPr>
    <w:rPr>
      <w:i/>
    </w:rPr>
  </w:style>
  <w:style w:type="paragraph" w:styleId="Heading9">
    <w:name w:val="heading 9"/>
    <w:basedOn w:val="Normal"/>
    <w:next w:val="Normal"/>
    <w:link w:val="Heading9Char"/>
    <w:qFormat/>
    <w:rsid w:val="00654E0D"/>
    <w:pPr>
      <w:ind w:left="720"/>
      <w:outlineLvl w:val="8"/>
    </w:pPr>
    <w:rPr>
      <w:i/>
    </w:rPr>
  </w:style>
  <w:style w:type="character" w:default="1" w:styleId="DefaultParagraphFont">
    <w:name w:val="Default Paragraph Font"/>
    <w:uiPriority w:val="1"/>
    <w:unhideWhenUsed/>
    <w:rsid w:val="00654E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E0D"/>
  </w:style>
  <w:style w:type="character" w:customStyle="1" w:styleId="Heading1Char">
    <w:name w:val="Heading 1 Char"/>
    <w:basedOn w:val="DefaultParagraphFont"/>
    <w:link w:val="Heading1"/>
    <w:rsid w:val="00654E0D"/>
    <w:rPr>
      <w:rFonts w:ascii="Times New Roman" w:eastAsia="Times New Roman" w:hAnsi="Times New Roman" w:cs="Times New Roman"/>
      <w:b/>
      <w:sz w:val="32"/>
      <w:szCs w:val="20"/>
      <w:lang w:eastAsia="en-US"/>
    </w:rPr>
  </w:style>
  <w:style w:type="paragraph" w:styleId="BodyText">
    <w:name w:val="Body Text"/>
    <w:basedOn w:val="Normal"/>
    <w:link w:val="BodyTextChar"/>
    <w:rsid w:val="00654E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4E0D"/>
    <w:rPr>
      <w:rFonts w:ascii="Times New Roman" w:eastAsia="Times New Roman" w:hAnsi="Times New Roman" w:cs="Times New Roman"/>
      <w:sz w:val="24"/>
      <w:lang w:eastAsia="en-US"/>
    </w:rPr>
  </w:style>
  <w:style w:type="character" w:customStyle="1" w:styleId="SpecialBold">
    <w:name w:val="Special Bold"/>
    <w:basedOn w:val="DefaultParagraphFont"/>
    <w:rsid w:val="00654E0D"/>
    <w:rPr>
      <w:b/>
      <w:spacing w:val="0"/>
    </w:rPr>
  </w:style>
  <w:style w:type="paragraph" w:styleId="ListBullet2">
    <w:name w:val="List Bullet 2"/>
    <w:basedOn w:val="List2"/>
    <w:rsid w:val="00654E0D"/>
    <w:pPr>
      <w:numPr>
        <w:numId w:val="12"/>
      </w:numPr>
      <w:tabs>
        <w:tab w:val="clear" w:pos="680"/>
      </w:tabs>
    </w:pPr>
  </w:style>
  <w:style w:type="paragraph" w:customStyle="1" w:styleId="SuperHeading">
    <w:name w:val="SuperHeading"/>
    <w:basedOn w:val="Normal"/>
    <w:rsid w:val="00654E0D"/>
    <w:pPr>
      <w:spacing w:before="240" w:after="120"/>
      <w:outlineLvl w:val="0"/>
    </w:pPr>
    <w:rPr>
      <w:rFonts w:ascii="Times New Roman" w:hAnsi="Times New Roman"/>
      <w:b/>
      <w:sz w:val="32"/>
    </w:rPr>
  </w:style>
  <w:style w:type="paragraph" w:customStyle="1" w:styleId="AllowPageBreak">
    <w:name w:val="AllowPageBreak"/>
    <w:rsid w:val="00654E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4E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E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E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E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E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E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4E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4E0D"/>
    <w:rPr>
      <w:rFonts w:ascii="Courier New" w:eastAsia="Times New Roman" w:hAnsi="Courier New" w:cs="Times New Roman"/>
      <w:i/>
      <w:szCs w:val="20"/>
      <w:lang w:eastAsia="en-US"/>
    </w:rPr>
  </w:style>
  <w:style w:type="paragraph" w:customStyle="1" w:styleId="HeadingBase">
    <w:name w:val="Heading Base"/>
    <w:rsid w:val="00654E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E0D"/>
    <w:pPr>
      <w:tabs>
        <w:tab w:val="right" w:leader="dot" w:pos="9072"/>
      </w:tabs>
      <w:ind w:left="567"/>
    </w:pPr>
    <w:rPr>
      <w:szCs w:val="22"/>
    </w:rPr>
  </w:style>
  <w:style w:type="paragraph" w:customStyle="1" w:styleId="TOCBase">
    <w:name w:val="TOC Base"/>
    <w:rsid w:val="00654E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E0D"/>
    <w:pPr>
      <w:tabs>
        <w:tab w:val="right" w:leader="dot" w:pos="9072"/>
      </w:tabs>
      <w:spacing w:before="40" w:after="40"/>
      <w:ind w:left="284"/>
    </w:pPr>
    <w:rPr>
      <w:rFonts w:ascii="Times New Roman" w:hAnsi="Times New Roman"/>
    </w:rPr>
  </w:style>
  <w:style w:type="paragraph" w:styleId="TOC1">
    <w:name w:val="toc 1"/>
    <w:basedOn w:val="TOCBase"/>
    <w:next w:val="Normal"/>
    <w:rsid w:val="00654E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4E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E0D"/>
    <w:rPr>
      <w:rFonts w:ascii="Times New Roman" w:eastAsia="Times New Roman" w:hAnsi="Times New Roman" w:cs="Times New Roman"/>
      <w:sz w:val="16"/>
      <w:lang w:eastAsia="en-US"/>
    </w:rPr>
  </w:style>
  <w:style w:type="paragraph" w:styleId="Title">
    <w:name w:val="Title"/>
    <w:basedOn w:val="HeadingBase"/>
    <w:link w:val="TitleChar"/>
    <w:qFormat/>
    <w:rsid w:val="00654E0D"/>
    <w:pPr>
      <w:spacing w:before="5040"/>
      <w:jc w:val="center"/>
    </w:pPr>
    <w:rPr>
      <w:sz w:val="48"/>
      <w:szCs w:val="72"/>
      <w:lang w:val="en-US"/>
    </w:rPr>
  </w:style>
  <w:style w:type="character" w:customStyle="1" w:styleId="TitleChar">
    <w:name w:val="Title Char"/>
    <w:basedOn w:val="DefaultParagraphFont"/>
    <w:link w:val="Title"/>
    <w:rsid w:val="00654E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E0D"/>
    <w:pPr>
      <w:tabs>
        <w:tab w:val="left" w:pos="3600"/>
        <w:tab w:val="left" w:pos="3958"/>
      </w:tabs>
    </w:pPr>
  </w:style>
  <w:style w:type="paragraph" w:styleId="List">
    <w:name w:val="List"/>
    <w:basedOn w:val="BodyText"/>
    <w:next w:val="BodyText"/>
    <w:rsid w:val="00654E0D"/>
    <w:pPr>
      <w:tabs>
        <w:tab w:val="left" w:pos="340"/>
      </w:tabs>
      <w:spacing w:before="60" w:after="60"/>
      <w:ind w:left="340" w:hanging="340"/>
    </w:pPr>
  </w:style>
  <w:style w:type="paragraph" w:styleId="ListBullet">
    <w:name w:val="List Bullet"/>
    <w:basedOn w:val="List"/>
    <w:rsid w:val="00654E0D"/>
    <w:pPr>
      <w:numPr>
        <w:numId w:val="11"/>
      </w:numPr>
      <w:tabs>
        <w:tab w:val="clear" w:pos="340"/>
      </w:tabs>
      <w:spacing w:before="40" w:after="40"/>
    </w:pPr>
  </w:style>
  <w:style w:type="paragraph" w:customStyle="1" w:styleId="Note">
    <w:name w:val="Note"/>
    <w:basedOn w:val="BodyText"/>
    <w:rsid w:val="00654E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E0D"/>
    <w:pPr>
      <w:framePr w:wrap="auto" w:hAnchor="text" w:y="6049"/>
    </w:pPr>
    <w:rPr>
      <w:color w:val="000000"/>
      <w:sz w:val="40"/>
    </w:rPr>
  </w:style>
  <w:style w:type="paragraph" w:customStyle="1" w:styleId="TOCTitle">
    <w:name w:val="TOCTitle"/>
    <w:basedOn w:val="Heading1"/>
    <w:rsid w:val="00654E0D"/>
    <w:pPr>
      <w:spacing w:after="240"/>
      <w:jc w:val="center"/>
      <w:outlineLvl w:val="9"/>
    </w:pPr>
    <w:rPr>
      <w:caps/>
    </w:rPr>
  </w:style>
  <w:style w:type="paragraph" w:customStyle="1" w:styleId="Version">
    <w:name w:val="Version"/>
    <w:rsid w:val="00654E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E0D"/>
    <w:pPr>
      <w:keepNext w:val="0"/>
      <w:tabs>
        <w:tab w:val="right" w:pos="4176"/>
      </w:tabs>
      <w:ind w:left="198" w:hanging="198"/>
    </w:pPr>
    <w:rPr>
      <w:rFonts w:ascii="Garamond" w:hAnsi="Garamond"/>
    </w:rPr>
  </w:style>
  <w:style w:type="paragraph" w:styleId="IndexHeading">
    <w:name w:val="index heading"/>
    <w:basedOn w:val="Normal"/>
    <w:next w:val="Index1"/>
    <w:semiHidden/>
    <w:rsid w:val="00654E0D"/>
    <w:pPr>
      <w:spacing w:before="120" w:after="120"/>
    </w:pPr>
    <w:rPr>
      <w:rFonts w:ascii="Arial" w:hAnsi="Arial"/>
      <w:b/>
      <w:color w:val="918585"/>
      <w:sz w:val="24"/>
    </w:rPr>
  </w:style>
  <w:style w:type="paragraph" w:styleId="Header">
    <w:name w:val="header"/>
    <w:basedOn w:val="Normal"/>
    <w:link w:val="HeaderChar"/>
    <w:rsid w:val="00654E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E0D"/>
    <w:rPr>
      <w:rFonts w:ascii="Times New Roman" w:eastAsia="Times New Roman" w:hAnsi="Times New Roman" w:cs="Times New Roman"/>
      <w:sz w:val="16"/>
      <w:szCs w:val="20"/>
      <w:lang w:val="en-GB" w:eastAsia="en-US"/>
    </w:rPr>
  </w:style>
  <w:style w:type="paragraph" w:customStyle="1" w:styleId="Chapter">
    <w:name w:val="Chapter"/>
    <w:basedOn w:val="Normal"/>
    <w:rsid w:val="00654E0D"/>
    <w:pPr>
      <w:spacing w:before="240"/>
    </w:pPr>
    <w:rPr>
      <w:rFonts w:ascii="Times New Roman" w:hAnsi="Times New Roman"/>
      <w:smallCaps/>
      <w:spacing w:val="80"/>
      <w:sz w:val="28"/>
    </w:rPr>
  </w:style>
  <w:style w:type="paragraph" w:customStyle="1" w:styleId="InChapter">
    <w:name w:val="InChapter"/>
    <w:basedOn w:val="Heading3"/>
    <w:rsid w:val="00654E0D"/>
    <w:pPr>
      <w:spacing w:after="240"/>
      <w:outlineLvl w:val="9"/>
    </w:pPr>
    <w:rPr>
      <w:noProof/>
    </w:rPr>
  </w:style>
  <w:style w:type="paragraph" w:styleId="Index2">
    <w:name w:val="index 2"/>
    <w:basedOn w:val="Normal"/>
    <w:next w:val="Normal"/>
    <w:semiHidden/>
    <w:rsid w:val="00654E0D"/>
    <w:pPr>
      <w:tabs>
        <w:tab w:val="right" w:pos="4176"/>
      </w:tabs>
      <w:ind w:left="568" w:hanging="284"/>
    </w:pPr>
    <w:rPr>
      <w:rFonts w:ascii="Garamond" w:hAnsi="Garamond"/>
    </w:rPr>
  </w:style>
  <w:style w:type="paragraph" w:customStyle="1" w:styleId="Byline">
    <w:name w:val="Byline"/>
    <w:rsid w:val="00654E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E0D"/>
    <w:pPr>
      <w:tabs>
        <w:tab w:val="clear" w:pos="3600"/>
        <w:tab w:val="clear" w:pos="3958"/>
      </w:tabs>
      <w:jc w:val="right"/>
    </w:pPr>
  </w:style>
  <w:style w:type="character" w:styleId="Emphasis">
    <w:name w:val="Emphasis"/>
    <w:basedOn w:val="DefaultParagraphFont"/>
    <w:qFormat/>
    <w:rsid w:val="00654E0D"/>
    <w:rPr>
      <w:i/>
    </w:rPr>
  </w:style>
  <w:style w:type="paragraph" w:styleId="Caption">
    <w:name w:val="caption"/>
    <w:basedOn w:val="BodyText"/>
    <w:next w:val="Normal"/>
    <w:qFormat/>
    <w:rsid w:val="00654E0D"/>
    <w:pPr>
      <w:framePr w:w="2268" w:hSpace="181" w:vSpace="181" w:wrap="around" w:vAnchor="text" w:hAnchor="page" w:x="1135" w:y="285" w:anchorLock="1"/>
    </w:pPr>
    <w:rPr>
      <w:i/>
    </w:rPr>
  </w:style>
  <w:style w:type="paragraph" w:customStyle="1" w:styleId="MiniTOCTitle">
    <w:name w:val="MiniTOCTitle"/>
    <w:basedOn w:val="Heading4"/>
    <w:rsid w:val="00654E0D"/>
    <w:pPr>
      <w:spacing w:before="240"/>
      <w:outlineLvl w:val="9"/>
    </w:pPr>
    <w:rPr>
      <w:noProof/>
      <w:sz w:val="24"/>
    </w:rPr>
  </w:style>
  <w:style w:type="paragraph" w:customStyle="1" w:styleId="MiniTOCItem">
    <w:name w:val="MiniTOCItem"/>
    <w:basedOn w:val="ListBullet"/>
    <w:rsid w:val="00654E0D"/>
    <w:pPr>
      <w:numPr>
        <w:numId w:val="0"/>
      </w:numPr>
      <w:tabs>
        <w:tab w:val="right" w:leader="dot" w:pos="6521"/>
      </w:tabs>
      <w:spacing w:before="0" w:after="0"/>
    </w:pPr>
  </w:style>
  <w:style w:type="paragraph" w:customStyle="1" w:styleId="TOFTitle">
    <w:name w:val="TOFTitle"/>
    <w:basedOn w:val="TOCTitle"/>
    <w:rsid w:val="00654E0D"/>
  </w:style>
  <w:style w:type="paragraph" w:styleId="TableofFigures">
    <w:name w:val="table of figures"/>
    <w:basedOn w:val="Normal"/>
    <w:next w:val="Normal"/>
    <w:semiHidden/>
    <w:rsid w:val="00654E0D"/>
    <w:pPr>
      <w:tabs>
        <w:tab w:val="right" w:leader="dot" w:pos="9072"/>
      </w:tabs>
      <w:ind w:left="970" w:hanging="403"/>
    </w:pPr>
    <w:rPr>
      <w:rFonts w:ascii="Times New Roman" w:hAnsi="Times New Roman"/>
      <w:b/>
    </w:rPr>
  </w:style>
  <w:style w:type="paragraph" w:styleId="ListNumber">
    <w:name w:val="List Number"/>
    <w:basedOn w:val="List"/>
    <w:rsid w:val="00654E0D"/>
    <w:pPr>
      <w:numPr>
        <w:numId w:val="14"/>
      </w:numPr>
      <w:tabs>
        <w:tab w:val="clear" w:pos="340"/>
      </w:tabs>
    </w:pPr>
  </w:style>
  <w:style w:type="character" w:customStyle="1" w:styleId="WingdingSymbols">
    <w:name w:val="Wingding Symbols"/>
    <w:rsid w:val="00654E0D"/>
    <w:rPr>
      <w:rFonts w:ascii="Wingdings" w:hAnsi="Wingdings"/>
    </w:rPr>
  </w:style>
  <w:style w:type="paragraph" w:customStyle="1" w:styleId="TableHeading">
    <w:name w:val="Table Heading"/>
    <w:basedOn w:val="HeadingBase"/>
    <w:rsid w:val="00654E0D"/>
    <w:pPr>
      <w:keepLines/>
      <w:pBdr>
        <w:bottom w:val="single" w:sz="6" w:space="1" w:color="918585"/>
      </w:pBdr>
      <w:spacing w:before="240"/>
    </w:pPr>
  </w:style>
  <w:style w:type="character" w:customStyle="1" w:styleId="HotSpot">
    <w:name w:val="HotSpot"/>
    <w:rsid w:val="00654E0D"/>
    <w:rPr>
      <w:color w:val="0033CC"/>
      <w:u w:val="none"/>
    </w:rPr>
  </w:style>
  <w:style w:type="paragraph" w:customStyle="1" w:styleId="BodyTextRight">
    <w:name w:val="Body Text Right"/>
    <w:basedOn w:val="BodyText"/>
    <w:rsid w:val="00654E0D"/>
    <w:pPr>
      <w:spacing w:before="0" w:after="0"/>
      <w:jc w:val="right"/>
    </w:pPr>
  </w:style>
  <w:style w:type="paragraph" w:styleId="Index3">
    <w:name w:val="index 3"/>
    <w:basedOn w:val="ListNumber2"/>
    <w:next w:val="Normal"/>
    <w:semiHidden/>
    <w:rsid w:val="00654E0D"/>
    <w:pPr>
      <w:numPr>
        <w:numId w:val="0"/>
      </w:numPr>
      <w:tabs>
        <w:tab w:val="right" w:leader="dot" w:pos="4176"/>
      </w:tabs>
    </w:pPr>
  </w:style>
  <w:style w:type="paragraph" w:styleId="ListNumber2">
    <w:name w:val="List Number 2"/>
    <w:basedOn w:val="List2"/>
    <w:rsid w:val="00654E0D"/>
    <w:pPr>
      <w:numPr>
        <w:numId w:val="9"/>
      </w:numPr>
      <w:tabs>
        <w:tab w:val="clear" w:pos="1060"/>
      </w:tabs>
    </w:pPr>
  </w:style>
  <w:style w:type="paragraph" w:customStyle="1" w:styleId="MarginNote">
    <w:name w:val="Margin Note"/>
    <w:basedOn w:val="BodyText"/>
    <w:rsid w:val="00654E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E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E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4E0D"/>
    <w:rPr>
      <w:sz w:val="32"/>
    </w:rPr>
  </w:style>
  <w:style w:type="paragraph" w:customStyle="1" w:styleId="HeadingProcedure">
    <w:name w:val="Heading Procedure"/>
    <w:basedOn w:val="HeadingBase"/>
    <w:next w:val="Normal"/>
    <w:rsid w:val="00654E0D"/>
    <w:pPr>
      <w:tabs>
        <w:tab w:val="left" w:pos="0"/>
      </w:tabs>
      <w:spacing w:before="120" w:after="60"/>
    </w:pPr>
    <w:rPr>
      <w:i/>
      <w:color w:val="918585"/>
      <w:sz w:val="22"/>
    </w:rPr>
  </w:style>
  <w:style w:type="paragraph" w:customStyle="1" w:styleId="TableBodyText">
    <w:name w:val="Table Body Text"/>
    <w:basedOn w:val="BodyText"/>
    <w:rsid w:val="00654E0D"/>
    <w:pPr>
      <w:spacing w:before="60" w:after="60"/>
    </w:pPr>
  </w:style>
  <w:style w:type="paragraph" w:styleId="ListContinue">
    <w:name w:val="List Continue"/>
    <w:basedOn w:val="List"/>
    <w:rsid w:val="00654E0D"/>
    <w:pPr>
      <w:ind w:firstLine="0"/>
    </w:pPr>
  </w:style>
  <w:style w:type="paragraph" w:customStyle="1" w:styleId="ListNote">
    <w:name w:val="List Note"/>
    <w:basedOn w:val="List"/>
    <w:rsid w:val="00654E0D"/>
    <w:pPr>
      <w:pBdr>
        <w:top w:val="single" w:sz="6" w:space="2" w:color="918585"/>
        <w:bottom w:val="single" w:sz="6" w:space="2" w:color="918585"/>
      </w:pBdr>
      <w:tabs>
        <w:tab w:val="left" w:pos="1021"/>
      </w:tabs>
      <w:ind w:firstLine="0"/>
    </w:pPr>
  </w:style>
  <w:style w:type="paragraph" w:customStyle="1" w:styleId="Warning">
    <w:name w:val="Warning"/>
    <w:basedOn w:val="BodyText"/>
    <w:rsid w:val="00654E0D"/>
    <w:pPr>
      <w:shd w:val="clear" w:color="auto" w:fill="D9D9D9"/>
      <w:tabs>
        <w:tab w:val="left" w:pos="992"/>
      </w:tabs>
      <w:ind w:left="119" w:right="119"/>
    </w:pPr>
    <w:rPr>
      <w:sz w:val="20"/>
    </w:rPr>
  </w:style>
  <w:style w:type="paragraph" w:customStyle="1" w:styleId="MarginIcons">
    <w:name w:val="Margin Icons"/>
    <w:basedOn w:val="BodyText"/>
    <w:rsid w:val="00654E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E0D"/>
    <w:rPr>
      <w:rFonts w:ascii="Courier New" w:hAnsi="Courier New"/>
    </w:rPr>
  </w:style>
  <w:style w:type="paragraph" w:customStyle="1" w:styleId="NoteBullet">
    <w:name w:val="Note Bullet"/>
    <w:basedOn w:val="Note"/>
    <w:rsid w:val="00654E0D"/>
    <w:pPr>
      <w:tabs>
        <w:tab w:val="clear" w:pos="680"/>
      </w:tabs>
      <w:spacing w:before="60" w:after="60"/>
    </w:pPr>
  </w:style>
  <w:style w:type="paragraph" w:customStyle="1" w:styleId="SubHeading2">
    <w:name w:val="SubHeading2"/>
    <w:basedOn w:val="HeadingBase"/>
    <w:rsid w:val="00654E0D"/>
    <w:pPr>
      <w:spacing w:before="240" w:after="60"/>
    </w:pPr>
    <w:rPr>
      <w:sz w:val="20"/>
    </w:rPr>
  </w:style>
  <w:style w:type="paragraph" w:customStyle="1" w:styleId="SubHeading1">
    <w:name w:val="SubHeading1"/>
    <w:basedOn w:val="HeadingBase"/>
    <w:rsid w:val="00654E0D"/>
    <w:pPr>
      <w:spacing w:before="240" w:after="60"/>
    </w:pPr>
    <w:rPr>
      <w:color w:val="918585"/>
      <w:sz w:val="22"/>
    </w:rPr>
  </w:style>
  <w:style w:type="paragraph" w:customStyle="1" w:styleId="SideHeading">
    <w:name w:val="Side Heading"/>
    <w:basedOn w:val="HeadingBase"/>
    <w:rsid w:val="00654E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E0D"/>
    <w:pPr>
      <w:numPr>
        <w:numId w:val="10"/>
      </w:numPr>
    </w:pPr>
  </w:style>
  <w:style w:type="paragraph" w:styleId="PlainText">
    <w:name w:val="Plain Text"/>
    <w:basedOn w:val="Normal"/>
    <w:link w:val="PlainTextChar"/>
    <w:rsid w:val="00654E0D"/>
    <w:rPr>
      <w:sz w:val="20"/>
    </w:rPr>
  </w:style>
  <w:style w:type="character" w:customStyle="1" w:styleId="PlainTextChar">
    <w:name w:val="Plain Text Char"/>
    <w:basedOn w:val="DefaultParagraphFont"/>
    <w:link w:val="PlainText"/>
    <w:rsid w:val="00654E0D"/>
    <w:rPr>
      <w:rFonts w:ascii="Courier New" w:eastAsia="Times New Roman" w:hAnsi="Courier New" w:cs="Times New Roman"/>
      <w:sz w:val="20"/>
      <w:szCs w:val="20"/>
      <w:lang w:eastAsia="en-US"/>
    </w:rPr>
  </w:style>
  <w:style w:type="character" w:customStyle="1" w:styleId="MenuOption">
    <w:name w:val="Menu Option"/>
    <w:basedOn w:val="DefaultParagraphFont"/>
    <w:rsid w:val="00654E0D"/>
    <w:rPr>
      <w:b/>
      <w:smallCaps/>
    </w:rPr>
  </w:style>
  <w:style w:type="paragraph" w:customStyle="1" w:styleId="TableListNumber">
    <w:name w:val="Table List Number"/>
    <w:basedOn w:val="ListNumber"/>
    <w:rsid w:val="00654E0D"/>
    <w:pPr>
      <w:numPr>
        <w:numId w:val="0"/>
      </w:numPr>
    </w:pPr>
  </w:style>
  <w:style w:type="paragraph" w:styleId="TOC4">
    <w:name w:val="toc 4"/>
    <w:basedOn w:val="TOCBase"/>
    <w:next w:val="Normal"/>
    <w:semiHidden/>
    <w:rsid w:val="00654E0D"/>
    <w:pPr>
      <w:tabs>
        <w:tab w:val="right" w:leader="dot" w:pos="9071"/>
      </w:tabs>
      <w:ind w:left="1701"/>
    </w:pPr>
  </w:style>
  <w:style w:type="paragraph" w:customStyle="1" w:styleId="ListAlpha">
    <w:name w:val="List Alpha"/>
    <w:basedOn w:val="List"/>
    <w:rsid w:val="00654E0D"/>
    <w:pPr>
      <w:numPr>
        <w:numId w:val="8"/>
      </w:numPr>
    </w:pPr>
  </w:style>
  <w:style w:type="paragraph" w:customStyle="1" w:styleId="ListAlpha2">
    <w:name w:val="List Alpha 2"/>
    <w:basedOn w:val="List2"/>
    <w:rsid w:val="00654E0D"/>
    <w:pPr>
      <w:numPr>
        <w:numId w:val="7"/>
      </w:numPr>
    </w:pPr>
  </w:style>
  <w:style w:type="paragraph" w:styleId="List2">
    <w:name w:val="List 2"/>
    <w:basedOn w:val="BodyText"/>
    <w:rsid w:val="00654E0D"/>
    <w:pPr>
      <w:tabs>
        <w:tab w:val="left" w:pos="680"/>
      </w:tabs>
      <w:spacing w:before="60" w:after="60"/>
      <w:ind w:left="680" w:hanging="340"/>
    </w:pPr>
  </w:style>
  <w:style w:type="paragraph" w:styleId="List3">
    <w:name w:val="List 3"/>
    <w:basedOn w:val="BodyText"/>
    <w:rsid w:val="00654E0D"/>
    <w:pPr>
      <w:tabs>
        <w:tab w:val="left" w:pos="1021"/>
      </w:tabs>
      <w:spacing w:before="60" w:after="60"/>
      <w:ind w:left="1020" w:hanging="340"/>
    </w:pPr>
  </w:style>
  <w:style w:type="paragraph" w:styleId="List4">
    <w:name w:val="List 4"/>
    <w:basedOn w:val="BodyText"/>
    <w:rsid w:val="00654E0D"/>
    <w:pPr>
      <w:tabs>
        <w:tab w:val="left" w:pos="1361"/>
      </w:tabs>
      <w:spacing w:before="60" w:after="60"/>
      <w:ind w:left="1361" w:hanging="340"/>
    </w:pPr>
  </w:style>
  <w:style w:type="paragraph" w:styleId="List5">
    <w:name w:val="List 5"/>
    <w:basedOn w:val="BodyText"/>
    <w:rsid w:val="00654E0D"/>
    <w:pPr>
      <w:tabs>
        <w:tab w:val="left" w:pos="1701"/>
      </w:tabs>
      <w:spacing w:before="60" w:after="60"/>
      <w:ind w:left="1701" w:hanging="340"/>
    </w:pPr>
  </w:style>
  <w:style w:type="paragraph" w:styleId="ListBullet3">
    <w:name w:val="List Bullet 3"/>
    <w:basedOn w:val="List3"/>
    <w:rsid w:val="00654E0D"/>
    <w:pPr>
      <w:numPr>
        <w:numId w:val="13"/>
      </w:numPr>
      <w:tabs>
        <w:tab w:val="clear" w:pos="1021"/>
      </w:tabs>
      <w:ind w:left="1037" w:hanging="357"/>
    </w:pPr>
  </w:style>
  <w:style w:type="paragraph" w:styleId="ListBullet4">
    <w:name w:val="List Bullet 4"/>
    <w:basedOn w:val="List4"/>
    <w:rsid w:val="00654E0D"/>
    <w:pPr>
      <w:numPr>
        <w:numId w:val="2"/>
      </w:numPr>
      <w:tabs>
        <w:tab w:val="clear" w:pos="1361"/>
      </w:tabs>
    </w:pPr>
  </w:style>
  <w:style w:type="paragraph" w:styleId="ListBullet5">
    <w:name w:val="List Bullet 5"/>
    <w:basedOn w:val="List5"/>
    <w:rsid w:val="00654E0D"/>
    <w:pPr>
      <w:numPr>
        <w:numId w:val="3"/>
      </w:numPr>
    </w:pPr>
  </w:style>
  <w:style w:type="paragraph" w:styleId="ListContinue2">
    <w:name w:val="List Continue 2"/>
    <w:basedOn w:val="List2"/>
    <w:rsid w:val="00654E0D"/>
    <w:pPr>
      <w:ind w:firstLine="0"/>
    </w:pPr>
  </w:style>
  <w:style w:type="paragraph" w:styleId="ListContinue3">
    <w:name w:val="List Continue 3"/>
    <w:basedOn w:val="List3"/>
    <w:rsid w:val="00654E0D"/>
    <w:pPr>
      <w:ind w:left="1021" w:firstLine="0"/>
    </w:pPr>
  </w:style>
  <w:style w:type="paragraph" w:styleId="ListContinue4">
    <w:name w:val="List Continue 4"/>
    <w:basedOn w:val="List4"/>
    <w:rsid w:val="00654E0D"/>
    <w:pPr>
      <w:ind w:firstLine="0"/>
    </w:pPr>
  </w:style>
  <w:style w:type="paragraph" w:styleId="ListContinue5">
    <w:name w:val="List Continue 5"/>
    <w:basedOn w:val="List5"/>
    <w:rsid w:val="00654E0D"/>
    <w:pPr>
      <w:ind w:firstLine="0"/>
    </w:pPr>
  </w:style>
  <w:style w:type="paragraph" w:styleId="ListNumber3">
    <w:name w:val="List Number 3"/>
    <w:basedOn w:val="List3"/>
    <w:rsid w:val="00654E0D"/>
    <w:pPr>
      <w:numPr>
        <w:numId w:val="4"/>
      </w:numPr>
    </w:pPr>
  </w:style>
  <w:style w:type="paragraph" w:styleId="ListNumber4">
    <w:name w:val="List Number 4"/>
    <w:basedOn w:val="List4"/>
    <w:rsid w:val="00654E0D"/>
    <w:pPr>
      <w:numPr>
        <w:numId w:val="5"/>
      </w:numPr>
    </w:pPr>
  </w:style>
  <w:style w:type="paragraph" w:styleId="ListNumber5">
    <w:name w:val="List Number 5"/>
    <w:basedOn w:val="List5"/>
    <w:rsid w:val="00654E0D"/>
    <w:pPr>
      <w:numPr>
        <w:numId w:val="6"/>
      </w:numPr>
    </w:pPr>
  </w:style>
  <w:style w:type="paragraph" w:styleId="BlockText">
    <w:name w:val="Block Text"/>
    <w:basedOn w:val="Normal"/>
    <w:rsid w:val="00654E0D"/>
    <w:pPr>
      <w:spacing w:after="120"/>
      <w:ind w:left="1440" w:right="1440"/>
    </w:pPr>
  </w:style>
  <w:style w:type="character" w:customStyle="1" w:styleId="Subscript">
    <w:name w:val="Subscript"/>
    <w:basedOn w:val="DefaultParagraphFont"/>
    <w:rsid w:val="00654E0D"/>
    <w:rPr>
      <w:sz w:val="16"/>
      <w:vertAlign w:val="subscript"/>
    </w:rPr>
  </w:style>
  <w:style w:type="character" w:customStyle="1" w:styleId="Superscript">
    <w:name w:val="Superscript"/>
    <w:basedOn w:val="DefaultParagraphFont"/>
    <w:rsid w:val="00654E0D"/>
    <w:rPr>
      <w:sz w:val="16"/>
      <w:vertAlign w:val="superscript"/>
    </w:rPr>
  </w:style>
  <w:style w:type="character" w:customStyle="1" w:styleId="Symbols">
    <w:name w:val="Symbols"/>
    <w:basedOn w:val="DefaultParagraphFont"/>
    <w:rsid w:val="00654E0D"/>
    <w:rPr>
      <w:rFonts w:ascii="Symbol" w:hAnsi="Symbol"/>
    </w:rPr>
  </w:style>
  <w:style w:type="character" w:customStyle="1" w:styleId="MenuOptions">
    <w:name w:val="Menu Options"/>
    <w:basedOn w:val="DefaultParagraphFont"/>
    <w:rsid w:val="00654E0D"/>
    <w:rPr>
      <w:rFonts w:ascii="Arial Narrow" w:hAnsi="Arial Narrow"/>
      <w:smallCaps/>
    </w:rPr>
  </w:style>
  <w:style w:type="character" w:customStyle="1" w:styleId="Buttons">
    <w:name w:val="Buttons"/>
    <w:basedOn w:val="DefaultParagraphFont"/>
    <w:rsid w:val="00654E0D"/>
    <w:rPr>
      <w:b/>
    </w:rPr>
  </w:style>
  <w:style w:type="character" w:customStyle="1" w:styleId="Underlined">
    <w:name w:val="Underlined"/>
    <w:basedOn w:val="DefaultParagraphFont"/>
    <w:rsid w:val="00654E0D"/>
    <w:rPr>
      <w:u w:val="single"/>
    </w:rPr>
  </w:style>
  <w:style w:type="paragraph" w:customStyle="1" w:styleId="TableBodyTextRight">
    <w:name w:val="Table Body Text Right"/>
    <w:basedOn w:val="TableBodyText"/>
    <w:rsid w:val="00654E0D"/>
    <w:pPr>
      <w:widowControl w:val="0"/>
      <w:autoSpaceDE w:val="0"/>
      <w:autoSpaceDN w:val="0"/>
      <w:adjustRightInd w:val="0"/>
      <w:jc w:val="right"/>
    </w:pPr>
    <w:rPr>
      <w:rFonts w:cs="Arial"/>
      <w:szCs w:val="18"/>
    </w:rPr>
  </w:style>
  <w:style w:type="paragraph" w:customStyle="1" w:styleId="CopyrightText">
    <w:name w:val="Copyright Text"/>
    <w:basedOn w:val="BodyText"/>
    <w:rsid w:val="00654E0D"/>
    <w:rPr>
      <w:sz w:val="18"/>
    </w:rPr>
  </w:style>
  <w:style w:type="paragraph" w:customStyle="1" w:styleId="BodySmallRight">
    <w:name w:val="Body Small Right"/>
    <w:basedOn w:val="BodyTextRight"/>
    <w:rsid w:val="00654E0D"/>
    <w:rPr>
      <w:sz w:val="18"/>
      <w:szCs w:val="18"/>
    </w:rPr>
  </w:style>
  <w:style w:type="paragraph" w:customStyle="1" w:styleId="MarginEdition">
    <w:name w:val="Margin Edition"/>
    <w:basedOn w:val="MarginNote"/>
    <w:rsid w:val="00654E0D"/>
    <w:pPr>
      <w:spacing w:before="0" w:after="0"/>
    </w:pPr>
    <w:rPr>
      <w:rFonts w:ascii="Times New Roman" w:hAnsi="Times New Roman"/>
      <w:color w:val="999999"/>
    </w:rPr>
  </w:style>
  <w:style w:type="paragraph" w:customStyle="1" w:styleId="Spacer">
    <w:name w:val="Spacer"/>
    <w:basedOn w:val="Normal"/>
    <w:rsid w:val="00654E0D"/>
    <w:rPr>
      <w:sz w:val="2"/>
      <w:szCs w:val="2"/>
    </w:rPr>
  </w:style>
  <w:style w:type="character" w:customStyle="1" w:styleId="Small">
    <w:name w:val="Small"/>
    <w:basedOn w:val="DefaultParagraphFont"/>
    <w:rsid w:val="00654E0D"/>
    <w:rPr>
      <w:sz w:val="16"/>
    </w:rPr>
  </w:style>
  <w:style w:type="paragraph" w:customStyle="1" w:styleId="WideTable">
    <w:name w:val="Wide Table"/>
    <w:basedOn w:val="Normal"/>
    <w:rsid w:val="00654E0D"/>
    <w:pPr>
      <w:ind w:left="-1418"/>
    </w:pPr>
    <w:rPr>
      <w:sz w:val="2"/>
      <w:szCs w:val="2"/>
    </w:rPr>
  </w:style>
  <w:style w:type="character" w:styleId="PageNumber">
    <w:name w:val="page number"/>
    <w:basedOn w:val="DefaultParagraphFont"/>
    <w:rsid w:val="00654E0D"/>
  </w:style>
  <w:style w:type="paragraph" w:styleId="Quote">
    <w:name w:val="Quote"/>
    <w:basedOn w:val="Heading1"/>
    <w:link w:val="QuoteChar"/>
    <w:qFormat/>
    <w:rsid w:val="00654E0D"/>
    <w:rPr>
      <w:b w:val="0"/>
      <w:sz w:val="72"/>
      <w:szCs w:val="72"/>
      <w:lang w:val="en-NZ"/>
    </w:rPr>
  </w:style>
  <w:style w:type="character" w:customStyle="1" w:styleId="QuoteChar">
    <w:name w:val="Quote Char"/>
    <w:basedOn w:val="DefaultParagraphFont"/>
    <w:link w:val="Quote"/>
    <w:rsid w:val="00654E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E0D"/>
    <w:pPr>
      <w:pageBreakBefore/>
    </w:pPr>
  </w:style>
  <w:style w:type="paragraph" w:customStyle="1" w:styleId="Border">
    <w:name w:val="Border"/>
    <w:basedOn w:val="Normal"/>
    <w:qFormat/>
    <w:rsid w:val="00654E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E0D"/>
    <w:rPr>
      <w:b/>
      <w:bCs/>
      <w:i/>
      <w:iCs/>
      <w:color w:val="auto"/>
    </w:rPr>
  </w:style>
  <w:style w:type="paragraph" w:styleId="IntenseQuote">
    <w:name w:val="Intense Quote"/>
    <w:basedOn w:val="Normal"/>
    <w:next w:val="Normal"/>
    <w:link w:val="IntenseQuoteChar"/>
    <w:uiPriority w:val="30"/>
    <w:qFormat/>
    <w:rsid w:val="00654E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E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4E0D"/>
    <w:rPr>
      <w:smallCaps/>
      <w:color w:val="auto"/>
      <w:u w:val="single"/>
    </w:rPr>
  </w:style>
  <w:style w:type="character" w:styleId="IntenseReference">
    <w:name w:val="Intense Reference"/>
    <w:basedOn w:val="DefaultParagraphFont"/>
    <w:uiPriority w:val="32"/>
    <w:qFormat/>
    <w:rsid w:val="00654E0D"/>
    <w:rPr>
      <w:b/>
      <w:bCs/>
      <w:smallCaps/>
      <w:color w:val="auto"/>
      <w:spacing w:val="5"/>
      <w:u w:val="single"/>
    </w:rPr>
  </w:style>
  <w:style w:type="paragraph" w:customStyle="1" w:styleId="2ColumnHeading">
    <w:name w:val="2Column Heading"/>
    <w:basedOn w:val="BodyText"/>
    <w:qFormat/>
    <w:rsid w:val="00654E0D"/>
    <w:pPr>
      <w:spacing w:after="60"/>
      <w:ind w:left="-2268"/>
    </w:pPr>
    <w:rPr>
      <w:b/>
    </w:rPr>
  </w:style>
  <w:style w:type="paragraph" w:customStyle="1" w:styleId="Heading1TOC">
    <w:name w:val="Heading1 TOC"/>
    <w:basedOn w:val="Normal"/>
    <w:qFormat/>
    <w:rsid w:val="00654E0D"/>
    <w:pPr>
      <w:spacing w:before="240" w:after="120"/>
    </w:pPr>
    <w:rPr>
      <w:rFonts w:ascii="Times New Roman" w:hAnsi="Times New Roman"/>
      <w:b/>
      <w:sz w:val="32"/>
    </w:rPr>
  </w:style>
  <w:style w:type="paragraph" w:customStyle="1" w:styleId="Heading2TOC">
    <w:name w:val="Heading2 TOC"/>
    <w:basedOn w:val="Normal"/>
    <w:qFormat/>
    <w:rsid w:val="00654E0D"/>
    <w:pPr>
      <w:spacing w:before="240" w:after="60"/>
    </w:pPr>
    <w:rPr>
      <w:rFonts w:ascii="Times New Roman" w:hAnsi="Times New Roman"/>
      <w:b/>
      <w:sz w:val="28"/>
    </w:rPr>
  </w:style>
  <w:style w:type="character" w:customStyle="1" w:styleId="Underline">
    <w:name w:val="Underline"/>
    <w:basedOn w:val="DefaultParagraphFont"/>
    <w:qFormat/>
    <w:rsid w:val="00654E0D"/>
    <w:rPr>
      <w:u w:val="single"/>
    </w:rPr>
  </w:style>
  <w:style w:type="character" w:customStyle="1" w:styleId="BoldandItalics">
    <w:name w:val="Bold and Italics"/>
    <w:qFormat/>
    <w:rsid w:val="00654E0D"/>
    <w:rPr>
      <w:b/>
      <w:i/>
      <w:u w:val="none"/>
    </w:rPr>
  </w:style>
  <w:style w:type="paragraph" w:styleId="BalloonText">
    <w:name w:val="Balloon Text"/>
    <w:basedOn w:val="Normal"/>
    <w:link w:val="BalloonTextChar"/>
    <w:rsid w:val="00654E0D"/>
    <w:rPr>
      <w:rFonts w:ascii="Tahoma" w:hAnsi="Tahoma" w:cs="Tahoma"/>
      <w:sz w:val="16"/>
      <w:szCs w:val="16"/>
    </w:rPr>
  </w:style>
  <w:style w:type="character" w:customStyle="1" w:styleId="BalloonTextChar">
    <w:name w:val="Balloon Text Char"/>
    <w:basedOn w:val="DefaultParagraphFont"/>
    <w:link w:val="BalloonText"/>
    <w:rsid w:val="00654E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4E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4E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4E0D"/>
    <w:rPr>
      <w:b/>
      <w:color w:val="660033"/>
      <w:spacing w:val="0"/>
    </w:rPr>
  </w:style>
  <w:style w:type="paragraph" w:customStyle="1" w:styleId="Nameditemlist">
    <w:name w:val="Named item list"/>
    <w:basedOn w:val="BodyText"/>
    <w:qFormat/>
    <w:rsid w:val="00654E0D"/>
    <w:pPr>
      <w:tabs>
        <w:tab w:val="left" w:pos="2835"/>
      </w:tabs>
      <w:ind w:left="2835" w:hanging="2835"/>
    </w:pPr>
  </w:style>
  <w:style w:type="paragraph" w:customStyle="1" w:styleId="BodyTextnopadding">
    <w:name w:val="Body Text no padding"/>
    <w:basedOn w:val="BodyText"/>
    <w:qFormat/>
    <w:rsid w:val="00654E0D"/>
    <w:pPr>
      <w:spacing w:before="0" w:after="0"/>
    </w:pPr>
  </w:style>
  <w:style w:type="paragraph" w:customStyle="1" w:styleId="BodyTextBold">
    <w:name w:val="Body Text Bold"/>
    <w:basedOn w:val="BodyText"/>
    <w:qFormat/>
    <w:rsid w:val="00654E0D"/>
    <w:rPr>
      <w:b/>
    </w:rPr>
  </w:style>
  <w:style w:type="character" w:styleId="Hyperlink">
    <w:name w:val="Hyperlink"/>
    <w:basedOn w:val="DefaultParagraphFont"/>
    <w:uiPriority w:val="99"/>
    <w:unhideWhenUsed/>
    <w:rsid w:val="00027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5934</Characters>
  <Application>Microsoft Office Word</Application>
  <DocSecurity>0</DocSecurity>
  <Lines>174</Lines>
  <Paragraphs>106</Paragraphs>
  <ScaleCrop>false</ScaleCrop>
  <Company>Author-it Software Corporation Ltd.</Company>
  <LinksUpToDate>false</LinksUpToDate>
  <CharactersWithSpaces>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TLIF4007 Implement and coordinate accident-emergency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2025-03-01T10:51:00Z</dcterms:created>
  <dcterms:modified xsi:type="dcterms:W3CDTF">2025-03-01T10:51:00Z</dcterms:modified>
</cp:coreProperties>
</file>