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49A" w:rsidP="00C35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TLIF3096 Carry out emergency response to a dangerous goods incident</w:t>
      </w:r>
      <w:r>
        <w:fldChar w:fldCharType="end"/>
      </w:r>
    </w:p>
    <w:p w:rsidR="00C3549A" w:rsidP="00C3549A">
      <w:pPr>
        <w:pStyle w:val="Version"/>
        <w:sectPr w:rsidSect="00877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7140" w:rsidP="00877140">
      <w:pPr>
        <w:pStyle w:val="SuperHeading"/>
      </w:pPr>
      <w:r w:rsidRPr="00877140">
        <w:t>TLIF3096 Carry out emergency response to a dangerous goods incident</w:t>
      </w:r>
    </w:p>
    <w:p w:rsidR="00000000" w:rsidRPr="00877140" w:rsidP="00877140">
      <w:pPr>
        <w:pStyle w:val="Heading1"/>
      </w:pPr>
      <w:bookmarkStart w:id="1" w:name="O_1196010"/>
      <w:bookmarkEnd w:id="1"/>
      <w:r w:rsidRPr="008771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Release 2.</w:t>
            </w:r>
            <w:r w:rsidRPr="00877140">
              <w:t xml:space="preserve"> This is the second release of this unit of competency in the TLI Transport and Logistics Training Package.  </w:t>
            </w:r>
          </w:p>
          <w:p w:rsidR="00000000" w:rsidRPr="00877140" w:rsidP="00877140">
            <w:pPr>
              <w:pStyle w:val="ListBullet2"/>
            </w:pPr>
            <w:r w:rsidRPr="00877140">
              <w:t>M</w:t>
            </w:r>
            <w:r w:rsidRPr="00877140">
              <w:t>inor changes to unit Application</w:t>
            </w:r>
          </w:p>
          <w:p w:rsidR="00000000" w:rsidRPr="00877140" w:rsidP="00877140">
            <w:pPr>
              <w:pStyle w:val="ListBullet2"/>
            </w:pPr>
            <w:r w:rsidRPr="00877140">
              <w:t>Minor changes to Performance Criteria</w:t>
            </w:r>
          </w:p>
          <w:p w:rsidR="00000000" w:rsidRPr="00877140" w:rsidP="00877140">
            <w:pPr>
              <w:pStyle w:val="ListBullet2"/>
            </w:pPr>
            <w:r w:rsidRPr="00877140">
              <w:t>Minor changes to Performance Evidence</w:t>
            </w:r>
          </w:p>
          <w:p w:rsidR="00000000" w:rsidRPr="00877140" w:rsidP="00877140">
            <w:pPr>
              <w:pStyle w:val="ListBullet2"/>
            </w:pPr>
            <w:r w:rsidRPr="00877140">
              <w:t>Minor changes to Knowledge Evidence</w:t>
            </w:r>
          </w:p>
          <w:p w:rsidR="00000000" w:rsidP="00877140">
            <w:pPr>
              <w:pStyle w:val="ListBullet2"/>
              <w:rPr>
                <w:lang w:val="en-NZ"/>
              </w:rPr>
            </w:pPr>
            <w:r w:rsidRPr="00877140">
              <w:t>Minor changes to Assessment Conditions.</w:t>
            </w:r>
          </w:p>
        </w:tc>
      </w:tr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Release 1.</w:t>
            </w:r>
            <w:r w:rsidRPr="00877140">
              <w:t xml:space="preserve"> This is the first release of this unit of competency in the</w:t>
            </w:r>
            <w:r w:rsidRPr="00877140">
              <w:t xml:space="preserve"> TLI Transport and Logistics Training Package.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2" w:name="O_1196009"/>
      <w:bookmarkEnd w:id="2"/>
      <w:r w:rsidRPr="008771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This unit involves the skills and knowledge required to carry out emergency response to a dangerous goods incident.</w:t>
            </w:r>
          </w:p>
          <w:p w:rsidR="00000000" w:rsidRPr="00877140" w:rsidP="00877140">
            <w:pPr>
              <w:pStyle w:val="BodyText"/>
            </w:pPr>
            <w:r w:rsidRPr="00877140">
              <w:t xml:space="preserve">It includes responding to the incident, controlling and assisting at the site, identifying product being carried, and completing reports and other required documentation in accordance with regulatory requirements and workplace procedures. </w:t>
            </w:r>
          </w:p>
          <w:p w:rsidR="00000000" w:rsidRPr="00877140" w:rsidP="00877140">
            <w:pPr>
              <w:pStyle w:val="BodyText"/>
            </w:pPr>
            <w:r w:rsidRPr="00877140">
              <w:t>Work must be car</w:t>
            </w:r>
            <w:r w:rsidRPr="00877140">
              <w:t>ried out in accordance with work health and safety (WHS)/occupational health and safety (OHS) codes of practice and regulations, transport emergency response plan (TERP) and workplace requirements.</w:t>
            </w:r>
          </w:p>
          <w:p w:rsidR="00000000" w:rsidRPr="00877140" w:rsidP="00877140">
            <w:pPr>
              <w:pStyle w:val="BodyText"/>
            </w:pPr>
            <w:r w:rsidRPr="00877140">
              <w:t>Work is performed under limited supervision. It involves t</w:t>
            </w:r>
            <w:r w:rsidRPr="00877140">
              <w:t>he application of regulatory requirements and workplace emergency response procedures when responding to accidents and emergencies.</w:t>
            </w:r>
          </w:p>
          <w:p w:rsidR="00000000" w:rsidRPr="00877140" w:rsidP="00877140">
            <w:pPr>
              <w:pStyle w:val="BodyText"/>
            </w:pPr>
            <w:r w:rsidRPr="00877140">
              <w:t>No licensing, legislative or certification requirements apply to this unit at the time of publication.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3" w:name="O_1196008"/>
      <w:bookmarkEnd w:id="3"/>
      <w:r w:rsidRPr="008771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Not applicable.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4" w:name="O_1196007"/>
      <w:bookmarkEnd w:id="4"/>
      <w:r w:rsidRPr="008771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F – Safety Management.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5" w:name="O_1196006"/>
      <w:bookmarkEnd w:id="5"/>
      <w:r w:rsidRPr="008771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Not applicable.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6" w:name="O_1196005"/>
      <w:bookmarkEnd w:id="6"/>
      <w:r w:rsidRPr="0087714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PERFORMANCE CRITERIA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Performance criteria describe the performance needed to demonstrate achievement of the element.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Identify incident response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 xml:space="preserve">Workplace TERP for responding to incidents and emergencies is accessed </w:t>
            </w:r>
            <w:r w:rsidRPr="00877140">
              <w:t xml:space="preserve">and explained 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First aid procedures are identified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Familiarisation with the use of fire safety equipment is demonstrated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Respond to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Nature, extent and degree of incident threat are assessed in accordance with emergency procedures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Guides for product being carried are located, and UN number and shipping and/or technical name are obtained from available documents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Resources and vulnerability of situation are analysed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Key people and relevant support and/or regulatory agencies are identified and notified of incident and product details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Instructions and support are sought from key people and support agencies in accordance with emergency procedures and TERP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Apply emergency strategies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Safety and security procedures are complied with in all actions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Personal protective equipment (PPE) is selected and used in accordance with requirements of the situation and WHS/OHS and emergency procedures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Welfare of people is guarded and protected as the first priority of any action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Exclusion zone is es</w:t>
            </w:r>
            <w:r w:rsidRPr="00877140">
              <w:t>tablished around incident site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 xml:space="preserve">Safe access and exit are maintained for emergency services in accordance with emergency procedures and situational </w:t>
            </w:r>
            <w:r w:rsidRPr="00877140">
              <w:t>analysis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Controls are selected and applied to achieve objectives with minimum damage to people and the environment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Immediate response to threat or danger to people is provided while preserving personal safety in accordance with emergency procedures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3.8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Em</w:t>
            </w:r>
            <w:r w:rsidRPr="00877140">
              <w:t>ergency first aid treatment of minor injuries is carried out correctly and details of treatment administered are reported accurately to incident response leader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Communicate with and complement other personnel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Effective communication and documentation with key people and support agencies are constantly maintained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Activities are consistent with incident response leader’s plan of action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Work of other key people and support agencies is supported by ow</w:t>
            </w:r>
            <w:r w:rsidRPr="00877140">
              <w:t>n actions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Monitor the environment and the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5.1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Factors that may create or increase risk of injury or damage are constantly assessed and reported to incident response leader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5.2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Hazard controls are monitored to ensure continued effectiveness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5.3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Own and others’ health and morale are monitored and maintained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5.4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Changes in conditions and behaviour are identified and reported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6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rPr>
                <w:rStyle w:val="SpecialBold"/>
              </w:rPr>
              <w:t>Assist with recovery from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6.1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Evidence relating to incident cause is preserved and recorded as far as possible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6.2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>Appropriate assistance is provided in accordance with emergency procedures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6.3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t xml:space="preserve">Emergency equipment is returned to a state of readiness as soon as </w:t>
            </w:r>
            <w:r w:rsidRPr="00877140">
              <w:t>is reasonably possible</w:t>
            </w:r>
          </w:p>
        </w:tc>
      </w:tr>
      <w:tr w:rsidTr="00877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40">
            <w:pPr>
              <w:pStyle w:val="BodyText"/>
              <w:rPr>
                <w:lang w:val="en-NZ"/>
              </w:rPr>
            </w:pPr>
            <w:r w:rsidRPr="00877140">
              <w:rPr>
                <w:rStyle w:val="SpecialBold"/>
              </w:rPr>
              <w:t>6.4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Debriefings are attended and participated in as required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7" w:name="O_1196004"/>
      <w:bookmarkEnd w:id="7"/>
      <w:r w:rsidRPr="008771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Foundation skills essential to performance are explicit in the performance criteria of this unit of competency.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8" w:name="O_1196003"/>
      <w:bookmarkEnd w:id="8"/>
      <w:r w:rsidRPr="008771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Range is restricted to essential operating conditions and any other variables essential to the work environment.</w:t>
            </w:r>
          </w:p>
          <w:p w:rsidR="00000000" w:rsidRPr="00877140" w:rsidP="00877140">
            <w:pPr>
              <w:pStyle w:val="BodyText"/>
            </w:pPr>
            <w:r w:rsidRPr="00877140">
              <w:t>Non-essential conditions can be found in the TLI Transport and Logistics Training Package Companion Volume Impleme</w:t>
            </w:r>
            <w:r w:rsidRPr="00877140">
              <w:t>ntation Guide.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9" w:name="O_1196002"/>
      <w:bookmarkEnd w:id="9"/>
      <w:r w:rsidRPr="008771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7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40" w:rsidP="00877140">
            <w:pPr>
              <w:pStyle w:val="BodyText"/>
            </w:pPr>
            <w:r w:rsidRPr="00877140">
              <w:t>This unit replaces and is equivalent to TLIF3096A Carry out emergency response to a dangerous goods incident.</w:t>
            </w:r>
          </w:p>
        </w:tc>
      </w:tr>
    </w:tbl>
    <w:p w:rsidR="00C3549A" w:rsidP="00877140">
      <w:pPr>
        <w:pStyle w:val="NoPaddingFontSize1"/>
      </w:pPr>
    </w:p>
    <w:p w:rsidR="00C3549A" w:rsidP="00877140">
      <w:pPr>
        <w:pStyle w:val="NoPaddingFontSize1"/>
      </w:pPr>
    </w:p>
    <w:p w:rsidR="00000000" w:rsidRPr="00877140" w:rsidP="00877140">
      <w:pPr>
        <w:pStyle w:val="Heading1"/>
      </w:pPr>
      <w:bookmarkStart w:id="10" w:name="O_1196011"/>
      <w:bookmarkEnd w:id="10"/>
      <w:r w:rsidRPr="00877140">
        <w:t>Links</w:t>
      </w:r>
    </w:p>
    <w:p w:rsidR="00000000" w:rsidRPr="00877140" w:rsidP="00C3549A">
      <w:pPr>
        <w:pStyle w:val="BodyText"/>
      </w:pPr>
      <w:r w:rsidRPr="00877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69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7140" w:rsidP="00877140"/>
    <w:sectPr w:rsidSect="00877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40" w:rsidRPr="00C3549A" w:rsidP="00C35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9A" w:rsidP="00877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49A" w:rsidP="00877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549A" w:rsidP="00877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140" w:rsidRPr="00C3549A" w:rsidP="00C35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9A" w:rsidRPr="002D2AF8" w:rsidP="00877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TLIF3096 Carry out emergency response to a dangerous goods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3549A" w:rsidP="00877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C09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4CE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140"/>
  </w:style>
  <w:style w:type="character" w:customStyle="1" w:styleId="Heading1Char">
    <w:name w:val="Heading 1 Char"/>
    <w:basedOn w:val="DefaultParagraphFont"/>
    <w:link w:val="Heading1"/>
    <w:rsid w:val="00877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1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7140"/>
    <w:rPr>
      <w:b/>
      <w:spacing w:val="0"/>
    </w:rPr>
  </w:style>
  <w:style w:type="paragraph" w:styleId="ListBullet2">
    <w:name w:val="List Bullet 2"/>
    <w:basedOn w:val="List2"/>
    <w:rsid w:val="0087714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7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1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1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7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140"/>
    <w:rPr>
      <w:i/>
    </w:rPr>
  </w:style>
  <w:style w:type="paragraph" w:styleId="Caption">
    <w:name w:val="caption"/>
    <w:basedOn w:val="BodyText"/>
    <w:next w:val="Normal"/>
    <w:qFormat/>
    <w:rsid w:val="00877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140"/>
  </w:style>
  <w:style w:type="paragraph" w:styleId="TableofFigures">
    <w:name w:val="table of figures"/>
    <w:basedOn w:val="Normal"/>
    <w:next w:val="Normal"/>
    <w:semiHidden/>
    <w:rsid w:val="00877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1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140"/>
    <w:rPr>
      <w:rFonts w:ascii="Wingdings" w:hAnsi="Wingdings"/>
    </w:rPr>
  </w:style>
  <w:style w:type="paragraph" w:customStyle="1" w:styleId="TableHeading">
    <w:name w:val="Table Heading"/>
    <w:basedOn w:val="HeadingBase"/>
    <w:rsid w:val="00877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140"/>
    <w:rPr>
      <w:color w:val="0033CC"/>
      <w:u w:val="none"/>
    </w:rPr>
  </w:style>
  <w:style w:type="paragraph" w:customStyle="1" w:styleId="BodyTextRight">
    <w:name w:val="Body Text Right"/>
    <w:basedOn w:val="BodyText"/>
    <w:rsid w:val="00877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140"/>
    <w:rPr>
      <w:sz w:val="32"/>
    </w:rPr>
  </w:style>
  <w:style w:type="paragraph" w:customStyle="1" w:styleId="HeadingProcedure">
    <w:name w:val="Heading Procedure"/>
    <w:basedOn w:val="HeadingBase"/>
    <w:next w:val="Normal"/>
    <w:rsid w:val="00877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140"/>
    <w:pPr>
      <w:spacing w:before="60" w:after="60"/>
    </w:pPr>
  </w:style>
  <w:style w:type="paragraph" w:styleId="ListContinue">
    <w:name w:val="List Continue"/>
    <w:basedOn w:val="List"/>
    <w:rsid w:val="00877140"/>
    <w:pPr>
      <w:ind w:firstLine="0"/>
    </w:pPr>
  </w:style>
  <w:style w:type="paragraph" w:customStyle="1" w:styleId="ListNote">
    <w:name w:val="List Note"/>
    <w:basedOn w:val="List"/>
    <w:rsid w:val="00877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140"/>
    <w:rPr>
      <w:rFonts w:ascii="Courier New" w:hAnsi="Courier New"/>
    </w:rPr>
  </w:style>
  <w:style w:type="paragraph" w:customStyle="1" w:styleId="NoteBullet">
    <w:name w:val="Note Bullet"/>
    <w:basedOn w:val="Note"/>
    <w:rsid w:val="00877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1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140"/>
    <w:rPr>
      <w:b/>
      <w:smallCaps/>
    </w:rPr>
  </w:style>
  <w:style w:type="paragraph" w:customStyle="1" w:styleId="TableListNumber">
    <w:name w:val="Table List Number"/>
    <w:basedOn w:val="ListNumber"/>
    <w:rsid w:val="00877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140"/>
    <w:pPr>
      <w:numPr>
        <w:numId w:val="8"/>
      </w:numPr>
    </w:pPr>
  </w:style>
  <w:style w:type="paragraph" w:customStyle="1" w:styleId="ListAlpha2">
    <w:name w:val="List Alpha 2"/>
    <w:basedOn w:val="List2"/>
    <w:rsid w:val="00877140"/>
    <w:pPr>
      <w:numPr>
        <w:numId w:val="7"/>
      </w:numPr>
    </w:pPr>
  </w:style>
  <w:style w:type="paragraph" w:styleId="List2">
    <w:name w:val="List 2"/>
    <w:basedOn w:val="BodyText"/>
    <w:rsid w:val="00877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1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1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140"/>
    <w:pPr>
      <w:numPr>
        <w:numId w:val="3"/>
      </w:numPr>
    </w:pPr>
  </w:style>
  <w:style w:type="paragraph" w:styleId="ListContinue2">
    <w:name w:val="List Continue 2"/>
    <w:basedOn w:val="List2"/>
    <w:rsid w:val="00877140"/>
    <w:pPr>
      <w:ind w:firstLine="0"/>
    </w:pPr>
  </w:style>
  <w:style w:type="paragraph" w:styleId="ListContinue3">
    <w:name w:val="List Continue 3"/>
    <w:basedOn w:val="List3"/>
    <w:rsid w:val="00877140"/>
    <w:pPr>
      <w:ind w:left="1021" w:firstLine="0"/>
    </w:pPr>
  </w:style>
  <w:style w:type="paragraph" w:styleId="ListContinue4">
    <w:name w:val="List Continue 4"/>
    <w:basedOn w:val="List4"/>
    <w:rsid w:val="00877140"/>
    <w:pPr>
      <w:ind w:firstLine="0"/>
    </w:pPr>
  </w:style>
  <w:style w:type="paragraph" w:styleId="ListContinue5">
    <w:name w:val="List Continue 5"/>
    <w:basedOn w:val="List5"/>
    <w:rsid w:val="00877140"/>
    <w:pPr>
      <w:ind w:firstLine="0"/>
    </w:pPr>
  </w:style>
  <w:style w:type="paragraph" w:styleId="ListNumber3">
    <w:name w:val="List Number 3"/>
    <w:basedOn w:val="List3"/>
    <w:rsid w:val="00877140"/>
    <w:pPr>
      <w:numPr>
        <w:numId w:val="4"/>
      </w:numPr>
    </w:pPr>
  </w:style>
  <w:style w:type="paragraph" w:styleId="ListNumber4">
    <w:name w:val="List Number 4"/>
    <w:basedOn w:val="List4"/>
    <w:rsid w:val="00877140"/>
    <w:pPr>
      <w:numPr>
        <w:numId w:val="5"/>
      </w:numPr>
    </w:pPr>
  </w:style>
  <w:style w:type="paragraph" w:styleId="ListNumber5">
    <w:name w:val="List Number 5"/>
    <w:basedOn w:val="List5"/>
    <w:rsid w:val="00877140"/>
    <w:pPr>
      <w:numPr>
        <w:numId w:val="6"/>
      </w:numPr>
    </w:pPr>
  </w:style>
  <w:style w:type="paragraph" w:styleId="BlockText">
    <w:name w:val="Block Text"/>
    <w:basedOn w:val="Normal"/>
    <w:rsid w:val="00877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140"/>
    <w:rPr>
      <w:sz w:val="16"/>
      <w:vertAlign w:val="superscript"/>
    </w:rPr>
  </w:style>
  <w:style w:type="character" w:customStyle="1" w:styleId="Symbols">
    <w:name w:val="Symbols"/>
    <w:basedOn w:val="DefaultParagraphFont"/>
    <w:rsid w:val="00877140"/>
    <w:rPr>
      <w:rFonts w:ascii="Symbol" w:hAnsi="Symbol"/>
    </w:rPr>
  </w:style>
  <w:style w:type="character" w:customStyle="1" w:styleId="MenuOptions">
    <w:name w:val="Menu Options"/>
    <w:basedOn w:val="DefaultParagraphFont"/>
    <w:rsid w:val="00877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140"/>
    <w:rPr>
      <w:b/>
    </w:rPr>
  </w:style>
  <w:style w:type="character" w:customStyle="1" w:styleId="Underlined">
    <w:name w:val="Underlined"/>
    <w:basedOn w:val="DefaultParagraphFont"/>
    <w:rsid w:val="00877140"/>
    <w:rPr>
      <w:u w:val="single"/>
    </w:rPr>
  </w:style>
  <w:style w:type="paragraph" w:customStyle="1" w:styleId="TableBodyTextRight">
    <w:name w:val="Table Body Text Right"/>
    <w:basedOn w:val="TableBodyText"/>
    <w:rsid w:val="00877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140"/>
    <w:rPr>
      <w:sz w:val="18"/>
    </w:rPr>
  </w:style>
  <w:style w:type="paragraph" w:customStyle="1" w:styleId="BodySmallRight">
    <w:name w:val="Body Small Right"/>
    <w:basedOn w:val="BodyTextRight"/>
    <w:rsid w:val="00877140"/>
    <w:rPr>
      <w:sz w:val="18"/>
      <w:szCs w:val="18"/>
    </w:rPr>
  </w:style>
  <w:style w:type="paragraph" w:customStyle="1" w:styleId="MarginEdition">
    <w:name w:val="Margin Edition"/>
    <w:basedOn w:val="MarginNote"/>
    <w:rsid w:val="00877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140"/>
    <w:rPr>
      <w:sz w:val="2"/>
      <w:szCs w:val="2"/>
    </w:rPr>
  </w:style>
  <w:style w:type="character" w:customStyle="1" w:styleId="Small">
    <w:name w:val="Small"/>
    <w:basedOn w:val="DefaultParagraphFont"/>
    <w:rsid w:val="00877140"/>
    <w:rPr>
      <w:sz w:val="16"/>
    </w:rPr>
  </w:style>
  <w:style w:type="paragraph" w:customStyle="1" w:styleId="WideTable">
    <w:name w:val="Wide Table"/>
    <w:basedOn w:val="Normal"/>
    <w:rsid w:val="00877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140"/>
  </w:style>
  <w:style w:type="paragraph" w:styleId="Quote">
    <w:name w:val="Quote"/>
    <w:basedOn w:val="Heading1"/>
    <w:link w:val="QuoteChar"/>
    <w:qFormat/>
    <w:rsid w:val="00877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140"/>
    <w:pPr>
      <w:pageBreakBefore/>
    </w:pPr>
  </w:style>
  <w:style w:type="paragraph" w:customStyle="1" w:styleId="Border">
    <w:name w:val="Border"/>
    <w:basedOn w:val="Normal"/>
    <w:qFormat/>
    <w:rsid w:val="00877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140"/>
    <w:rPr>
      <w:u w:val="single"/>
    </w:rPr>
  </w:style>
  <w:style w:type="character" w:customStyle="1" w:styleId="BoldandItalics">
    <w:name w:val="Bold and Italics"/>
    <w:qFormat/>
    <w:rsid w:val="00877140"/>
    <w:rPr>
      <w:b/>
      <w:i/>
      <w:u w:val="none"/>
    </w:rPr>
  </w:style>
  <w:style w:type="paragraph" w:styleId="BalloonText">
    <w:name w:val="Balloon Text"/>
    <w:basedOn w:val="Normal"/>
    <w:link w:val="BalloonTextChar"/>
    <w:rsid w:val="00877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140"/>
    <w:pPr>
      <w:spacing w:before="0" w:after="0"/>
    </w:pPr>
  </w:style>
  <w:style w:type="paragraph" w:customStyle="1" w:styleId="BodyTextBold">
    <w:name w:val="Body Text Bold"/>
    <w:basedOn w:val="BodyText"/>
    <w:qFormat/>
    <w:rsid w:val="00877140"/>
    <w:rPr>
      <w:b/>
    </w:rPr>
  </w:style>
  <w:style w:type="character" w:styleId="Hyperlink">
    <w:name w:val="Hyperlink"/>
    <w:basedOn w:val="DefaultParagraphFont"/>
    <w:uiPriority w:val="99"/>
    <w:unhideWhenUsed/>
    <w:rsid w:val="00C35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4716</Characters>
  <Application>Microsoft Office Word</Application>
  <DocSecurity>0</DocSecurity>
  <Lines>235</Lines>
  <Paragraphs>125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TLIF3096 Carry out emergency response to a dangerous goods incident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