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5B6" w:rsidP="005865B6">
      <w:pPr>
        <w:pStyle w:val="Title"/>
      </w:pPr>
      <w:r>
        <w:fldChar w:fldCharType="begin"/>
      </w:r>
      <w:r>
        <w:instrText xml:space="preserve"> TITLE   \* MERGEFORMAT </w:instrText>
      </w:r>
      <w:r>
        <w:fldChar w:fldCharType="separate"/>
      </w:r>
      <w:r>
        <w:t>TLIF3091 Apply awareness of dangerous goods and hazardous materials requirements</w:t>
      </w:r>
      <w:r>
        <w:fldChar w:fldCharType="end"/>
      </w:r>
    </w:p>
    <w:p w:rsidR="005865B6" w:rsidP="005865B6">
      <w:pPr>
        <w:pStyle w:val="Version"/>
        <w:sectPr w:rsidSect="00122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2CE5" w:rsidP="00122CE5">
      <w:pPr>
        <w:pStyle w:val="SuperHeading"/>
      </w:pPr>
      <w:r w:rsidRPr="00122CE5">
        <w:t>TLIF3091 Apply awareness of dangerous goods and hazardous materials requirements</w:t>
      </w:r>
    </w:p>
    <w:p w:rsidR="00000000" w:rsidRPr="00122CE5" w:rsidP="00122CE5">
      <w:pPr>
        <w:pStyle w:val="Heading1"/>
      </w:pPr>
      <w:bookmarkStart w:id="1" w:name="O_1091305"/>
      <w:bookmarkEnd w:id="1"/>
      <w:r w:rsidRPr="00122CE5">
        <w:t>Modification History</w:t>
      </w:r>
    </w:p>
    <w:tbl>
      <w:tblPr>
        <w:tblW w:w="9497" w:type="dxa"/>
        <w:tblLayout w:type="fixed"/>
        <w:tblCellMar>
          <w:left w:w="62" w:type="dxa"/>
          <w:right w:w="62" w:type="dxa"/>
        </w:tblCellMar>
        <w:tblLook w:val="0000"/>
      </w:tblPr>
      <w:tblGrid>
        <w:gridCol w:w="9497"/>
      </w:tblGrid>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Release 2</w:t>
            </w:r>
            <w:r w:rsidRPr="00122CE5">
              <w:t>. This is the second release of this unit of competency in the TLI Transport and Logistics Training Package:</w:t>
            </w:r>
          </w:p>
          <w:p w:rsidR="00000000" w:rsidP="00122CE5">
            <w:pPr>
              <w:pStyle w:val="ListBullet"/>
              <w:rPr>
                <w:lang w:val="en-NZ"/>
              </w:rPr>
            </w:pPr>
            <w:r w:rsidRPr="00122CE5">
              <w:t>Minor statement changes in Assessment Conditions.</w:t>
            </w:r>
          </w:p>
        </w:tc>
      </w:tr>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Release 1</w:t>
            </w:r>
            <w:r w:rsidRPr="00122CE5">
              <w:t>. This is the first release of this unit of competency in the TLI Transport and Logistics Training Package.</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2" w:name="O_1091304"/>
      <w:bookmarkEnd w:id="2"/>
      <w:r w:rsidRPr="00122CE5">
        <w:t>Application</w:t>
      </w:r>
    </w:p>
    <w:tbl>
      <w:tblPr>
        <w:tblW w:w="9497" w:type="dxa"/>
        <w:tblLayout w:type="fixed"/>
        <w:tblCellMar>
          <w:left w:w="62" w:type="dxa"/>
          <w:right w:w="62" w:type="dxa"/>
        </w:tblCellMar>
        <w:tblLook w:val="0000"/>
      </w:tblPr>
      <w:tblGrid>
        <w:gridCol w:w="9497"/>
      </w:tblGrid>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t>This unit involves the skills and knowledge required to</w:t>
            </w:r>
            <w:r w:rsidRPr="00122CE5">
              <w:t xml:space="preserve"> identify and apply an awareness of hazardous substances and dangerous goods requirements.</w:t>
            </w:r>
          </w:p>
          <w:p w:rsidR="00000000" w:rsidRPr="00122CE5" w:rsidP="00122CE5">
            <w:pPr>
              <w:pStyle w:val="BodyText"/>
            </w:pPr>
            <w:r w:rsidRPr="00122CE5">
              <w:t>It includes identifying legislation relating to hazardous substances and dangerous goods, segregating dangerous goods and hazardous substances, and dealing with inci</w:t>
            </w:r>
            <w:r w:rsidRPr="00122CE5">
              <w:t>dents involving hazardous substances and dangerous goods.</w:t>
            </w:r>
          </w:p>
          <w:p w:rsidR="00000000" w:rsidRPr="00122CE5" w:rsidP="00122CE5">
            <w:pPr>
              <w:pStyle w:val="BodyText"/>
            </w:pPr>
            <w:r w:rsidRPr="00122CE5">
              <w:t>This unit is intended for people who have minimal or no contact with explosives or hazardous substances and dangerous goods as part of their job role but who require an awareness of how hazardous su</w:t>
            </w:r>
            <w:r w:rsidRPr="00122CE5">
              <w:t>bstances and dangerous goods are labelled and segregated when being transported.</w:t>
            </w:r>
          </w:p>
          <w:p w:rsidR="00000000" w:rsidRPr="00122CE5" w:rsidP="00122CE5">
            <w:pPr>
              <w:pStyle w:val="BodyText"/>
            </w:pPr>
            <w:r w:rsidRPr="00122CE5">
              <w:t>No licensing, legislative or certification requirements apply to this unit at the time of publication.</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3" w:name="O_1091303"/>
      <w:bookmarkEnd w:id="3"/>
      <w:r w:rsidRPr="00122CE5">
        <w:t>Pre-requisite Unit</w:t>
      </w:r>
    </w:p>
    <w:tbl>
      <w:tblPr>
        <w:tblW w:w="9497" w:type="dxa"/>
        <w:tblLayout w:type="fixed"/>
        <w:tblCellMar>
          <w:left w:w="62" w:type="dxa"/>
          <w:right w:w="62" w:type="dxa"/>
        </w:tblCellMar>
        <w:tblLook w:val="0000"/>
      </w:tblPr>
      <w:tblGrid>
        <w:gridCol w:w="9497"/>
      </w:tblGrid>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t>Not applicable.</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4" w:name="O_1091302"/>
      <w:bookmarkEnd w:id="4"/>
      <w:r w:rsidRPr="00122CE5">
        <w:t>Competency Field</w:t>
      </w:r>
    </w:p>
    <w:tbl>
      <w:tblPr>
        <w:tblW w:w="9497" w:type="dxa"/>
        <w:tblLayout w:type="fixed"/>
        <w:tblCellMar>
          <w:left w:w="62" w:type="dxa"/>
          <w:right w:w="62" w:type="dxa"/>
        </w:tblCellMar>
        <w:tblLook w:val="0000"/>
      </w:tblPr>
      <w:tblGrid>
        <w:gridCol w:w="9497"/>
      </w:tblGrid>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t>F – Safety Management</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5" w:name="O_1091301"/>
      <w:bookmarkEnd w:id="5"/>
      <w:r w:rsidRPr="00122CE5">
        <w:t>Unit Sector</w:t>
      </w:r>
    </w:p>
    <w:tbl>
      <w:tblPr>
        <w:tblW w:w="9497" w:type="dxa"/>
        <w:tblLayout w:type="fixed"/>
        <w:tblCellMar>
          <w:left w:w="62" w:type="dxa"/>
          <w:right w:w="62" w:type="dxa"/>
        </w:tblCellMar>
        <w:tblLook w:val="0000"/>
      </w:tblPr>
      <w:tblGrid>
        <w:gridCol w:w="9497"/>
      </w:tblGrid>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t>Rail sector.</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6" w:name="O_1091300"/>
      <w:bookmarkEnd w:id="6"/>
      <w:r w:rsidRPr="00122CE5">
        <w:t>Elements and Performance Criteria</w:t>
      </w:r>
    </w:p>
    <w:tbl>
      <w:tblPr>
        <w:tblW w:w="9497" w:type="dxa"/>
        <w:tblLayout w:type="fixed"/>
        <w:tblCellMar>
          <w:left w:w="62" w:type="dxa"/>
          <w:right w:w="62" w:type="dxa"/>
        </w:tblCellMar>
        <w:tblLook w:val="0000"/>
      </w:tblPr>
      <w:tblGrid>
        <w:gridCol w:w="641"/>
        <w:gridCol w:w="3256"/>
        <w:gridCol w:w="1386"/>
        <w:gridCol w:w="4214"/>
      </w:tblGrid>
      <w:tr w:rsidTr="00122CE5">
        <w:tblPrEx>
          <w:tblW w:w="9497" w:type="dxa"/>
          <w:tblLayout w:type="fixed"/>
          <w:tblCellMar>
            <w:left w:w="62" w:type="dxa"/>
            <w:right w:w="62" w:type="dxa"/>
          </w:tblCellMar>
          <w:tblLook w:val="0000"/>
        </w:tblPrEx>
        <w:tc>
          <w:tcPr>
            <w:tcW w:w="3897" w:type="dxa"/>
            <w:gridSpan w:val="2"/>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ELEMENTS</w:t>
            </w:r>
          </w:p>
        </w:tc>
        <w:tc>
          <w:tcPr>
            <w:tcW w:w="5600" w:type="dxa"/>
            <w:gridSpan w:val="2"/>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PERFORMANCE CRITERIA</w:t>
            </w:r>
          </w:p>
        </w:tc>
      </w:tr>
      <w:tr w:rsidTr="00122CE5">
        <w:tblPrEx>
          <w:tblW w:w="9497" w:type="dxa"/>
          <w:tblLayout w:type="fixed"/>
          <w:tblCellMar>
            <w:left w:w="62" w:type="dxa"/>
            <w:right w:w="62" w:type="dxa"/>
          </w:tblCellMar>
          <w:tblLook w:val="0000"/>
        </w:tblPrEx>
        <w:tc>
          <w:tcPr>
            <w:tcW w:w="3897" w:type="dxa"/>
            <w:gridSpan w:val="2"/>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 xml:space="preserve">Elements describe the essential </w:t>
            </w:r>
            <w:r w:rsidRPr="00122CE5">
              <w:t>outcomes.</w:t>
            </w:r>
          </w:p>
        </w:tc>
        <w:tc>
          <w:tcPr>
            <w:tcW w:w="5600" w:type="dxa"/>
            <w:gridSpan w:val="2"/>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 xml:space="preserve">Performance criteria describe the performance needed to </w:t>
            </w:r>
            <w:r w:rsidRPr="00122CE5">
              <w:t>demonstrate achievement of the element.</w:t>
            </w:r>
          </w:p>
        </w:tc>
      </w:tr>
      <w:tr w:rsidTr="00122CE5">
        <w:tblPrEx>
          <w:tblW w:w="9497" w:type="dxa"/>
          <w:tblLayout w:type="fixed"/>
          <w:tblCellMar>
            <w:left w:w="62" w:type="dxa"/>
            <w:right w:w="62" w:type="dxa"/>
          </w:tblCellMar>
          <w:tblLook w:val="0000"/>
        </w:tblPrEx>
        <w:tc>
          <w:tcPr>
            <w:tcW w:w="641" w:type="dxa"/>
            <w:vMerge w:val="restart"/>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1</w:t>
            </w:r>
          </w:p>
        </w:tc>
        <w:tc>
          <w:tcPr>
            <w:tcW w:w="3256" w:type="dxa"/>
            <w:vMerge w:val="restart"/>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Apply appropriate legislation for transporting dangerous goods and hazardous substances</w:t>
            </w: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1.1</w:t>
            </w:r>
          </w:p>
        </w:tc>
        <w:tc>
          <w:tcPr>
            <w:tcW w:w="4214"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Legislation and organisational policies and procedures for trans</w:t>
            </w:r>
            <w:r w:rsidRPr="00122CE5">
              <w:t>porting hazardous substances and dangerous goods are identified and accessed</w:t>
            </w:r>
          </w:p>
        </w:tc>
      </w:tr>
      <w:tr w:rsidTr="00122CE5">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122CE5">
            <w:pPr>
              <w:pStyle w:val="BodyText"/>
              <w:keepLines w:val="0"/>
            </w:pP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1.2</w:t>
            </w:r>
          </w:p>
        </w:tc>
        <w:tc>
          <w:tcPr>
            <w:tcW w:w="4214"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Labelling of different types of dangerous goods and hazardous substances is identified from accessed documentation</w:t>
            </w:r>
          </w:p>
        </w:tc>
      </w:tr>
      <w:tr w:rsidTr="00122CE5">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122CE5">
            <w:pPr>
              <w:pStyle w:val="BodyText"/>
              <w:keepLines w:val="0"/>
            </w:pP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1.3</w:t>
            </w:r>
          </w:p>
        </w:tc>
        <w:tc>
          <w:tcPr>
            <w:tcW w:w="4214"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Hazardous loads are identified from transport manifests</w:t>
            </w:r>
          </w:p>
        </w:tc>
      </w:tr>
      <w:tr w:rsidTr="00122CE5">
        <w:tblPrEx>
          <w:tblW w:w="9497" w:type="dxa"/>
          <w:tblLayout w:type="fixed"/>
          <w:tblCellMar>
            <w:left w:w="62" w:type="dxa"/>
            <w:right w:w="62" w:type="dxa"/>
          </w:tblCellMar>
          <w:tblLook w:val="0000"/>
        </w:tblPrEx>
        <w:tc>
          <w:tcPr>
            <w:tcW w:w="641" w:type="dxa"/>
            <w:vMerge w:val="restart"/>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2</w:t>
            </w:r>
          </w:p>
        </w:tc>
        <w:tc>
          <w:tcPr>
            <w:tcW w:w="3256" w:type="dxa"/>
            <w:vMerge w:val="restart"/>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Separate dangerous goods and hazardous substances</w:t>
            </w: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2.1</w:t>
            </w:r>
          </w:p>
        </w:tc>
        <w:tc>
          <w:tcPr>
            <w:tcW w:w="4214"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Hazardous substances and dangerous goods class and subsidiary risk information is identified</w:t>
            </w:r>
          </w:p>
        </w:tc>
      </w:tr>
      <w:tr w:rsidTr="00122CE5">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122CE5">
            <w:pPr>
              <w:pStyle w:val="BodyText"/>
              <w:keepLines w:val="0"/>
            </w:pP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2.2</w:t>
            </w:r>
          </w:p>
        </w:tc>
        <w:tc>
          <w:tcPr>
            <w:tcW w:w="4214"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Hazardous substances and dangerous goods ar</w:t>
            </w:r>
            <w:r w:rsidRPr="00122CE5">
              <w:t>e correctly separated in accordance with relevant documentation, and class and subsidiary risk information as required</w:t>
            </w:r>
          </w:p>
        </w:tc>
      </w:tr>
      <w:tr w:rsidTr="00122CE5">
        <w:tblPrEx>
          <w:tblW w:w="9497" w:type="dxa"/>
          <w:tblLayout w:type="fixed"/>
          <w:tblCellMar>
            <w:left w:w="62" w:type="dxa"/>
            <w:right w:w="62" w:type="dxa"/>
          </w:tblCellMar>
          <w:tblLook w:val="0000"/>
        </w:tblPrEx>
        <w:tc>
          <w:tcPr>
            <w:tcW w:w="641" w:type="dxa"/>
            <w:vMerge w:val="restart"/>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3</w:t>
            </w:r>
          </w:p>
        </w:tc>
        <w:tc>
          <w:tcPr>
            <w:tcW w:w="3256" w:type="dxa"/>
            <w:vMerge w:val="restart"/>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rPr>
                <w:rStyle w:val="SpecialBold"/>
              </w:rPr>
              <w:t>Deal with incidents involving dangerous goods and hazardous substances</w:t>
            </w: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3.1</w:t>
            </w:r>
          </w:p>
        </w:tc>
        <w:tc>
          <w:tcPr>
            <w:tcW w:w="4214"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Information is obtained about dangerous goods and hazardous substances involved</w:t>
            </w:r>
          </w:p>
        </w:tc>
      </w:tr>
      <w:tr w:rsidTr="00122CE5">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122CE5">
            <w:pPr>
              <w:pStyle w:val="BodyText"/>
              <w:keepLines w:val="0"/>
            </w:pP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3.2</w:t>
            </w:r>
          </w:p>
        </w:tc>
        <w:tc>
          <w:tcPr>
            <w:tcW w:w="4214"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Hazards are identified, risks are assessed and risk control measures are implemented</w:t>
            </w:r>
          </w:p>
        </w:tc>
      </w:tr>
      <w:tr w:rsidTr="00122CE5">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122CE5">
            <w:pPr>
              <w:pStyle w:val="BodyText"/>
              <w:keepLines w:val="0"/>
            </w:pP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3.3</w:t>
            </w:r>
          </w:p>
        </w:tc>
        <w:tc>
          <w:tcPr>
            <w:tcW w:w="4214"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t>Documentation is checked for compliance with separation rules, as required, i</w:t>
            </w:r>
            <w:r w:rsidRPr="00122CE5">
              <w:t>n accordance with organisational procedures</w:t>
            </w:r>
          </w:p>
        </w:tc>
      </w:tr>
      <w:tr w:rsidTr="00122CE5">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122CE5">
            <w:pPr>
              <w:pStyle w:val="BodyText"/>
              <w:keepLines w:val="0"/>
            </w:pPr>
          </w:p>
        </w:tc>
        <w:tc>
          <w:tcPr>
            <w:tcW w:w="1386" w:type="dxa"/>
            <w:tcBorders>
              <w:top w:val="nil"/>
              <w:left w:val="nil"/>
              <w:bottom w:val="nil"/>
              <w:right w:val="nil"/>
            </w:tcBorders>
            <w:tcMar>
              <w:top w:w="0" w:type="dxa"/>
              <w:left w:w="62" w:type="dxa"/>
              <w:bottom w:w="0" w:type="dxa"/>
              <w:right w:w="62" w:type="dxa"/>
            </w:tcMar>
          </w:tcPr>
          <w:p w:rsidR="00000000" w:rsidP="00122CE5">
            <w:pPr>
              <w:pStyle w:val="BodyText"/>
              <w:rPr>
                <w:lang w:val="en-NZ"/>
              </w:rPr>
            </w:pPr>
            <w:r w:rsidRPr="00122CE5">
              <w:rPr>
                <w:rStyle w:val="SpecialBold"/>
              </w:rPr>
              <w:t>3.4</w:t>
            </w:r>
          </w:p>
        </w:tc>
        <w:tc>
          <w:tcPr>
            <w:tcW w:w="4214"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t>Information about dangerous goods and hazardous substances is relayed to appropriate people and authorities</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7" w:name="O_1091299"/>
      <w:bookmarkEnd w:id="7"/>
      <w:r w:rsidRPr="00122CE5">
        <w:t>Foundation Skills</w:t>
      </w:r>
    </w:p>
    <w:tbl>
      <w:tblPr>
        <w:tblW w:w="9497" w:type="dxa"/>
        <w:tblLayout w:type="fixed"/>
        <w:tblCellMar>
          <w:left w:w="62" w:type="dxa"/>
          <w:right w:w="62" w:type="dxa"/>
        </w:tblCellMar>
        <w:tblLook w:val="0000"/>
      </w:tblPr>
      <w:tblGrid>
        <w:gridCol w:w="9497"/>
      </w:tblGrid>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t>Foundation skills essential to performance are explicit in the performance criteria of this unit of competency.</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8" w:name="O_1091298"/>
      <w:bookmarkEnd w:id="8"/>
      <w:r w:rsidRPr="00122CE5">
        <w:t>Range of Conditions</w:t>
      </w:r>
    </w:p>
    <w:tbl>
      <w:tblPr>
        <w:tblW w:w="9497" w:type="dxa"/>
        <w:tblLayout w:type="fixed"/>
        <w:tblCellMar>
          <w:left w:w="62" w:type="dxa"/>
          <w:right w:w="62" w:type="dxa"/>
        </w:tblCellMar>
        <w:tblLook w:val="0000"/>
      </w:tblPr>
      <w:tblGrid>
        <w:gridCol w:w="9497"/>
      </w:tblGrid>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t xml:space="preserve">Range is restricted to essential operating conditions and any other variables essential to the work </w:t>
            </w:r>
            <w:r w:rsidRPr="00122CE5">
              <w:t>env</w:t>
            </w:r>
            <w:r w:rsidRPr="00122CE5">
              <w:t>ironment.</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9" w:name="O_1091297"/>
      <w:bookmarkEnd w:id="9"/>
      <w:r w:rsidRPr="00122CE5">
        <w:t>Unit Mapping Information</w:t>
      </w:r>
    </w:p>
    <w:tbl>
      <w:tblPr>
        <w:tblW w:w="9497" w:type="dxa"/>
        <w:tblLayout w:type="fixed"/>
        <w:tblCellMar>
          <w:left w:w="62" w:type="dxa"/>
          <w:right w:w="62" w:type="dxa"/>
        </w:tblCellMar>
        <w:tblLook w:val="0000"/>
      </w:tblPr>
      <w:tblGrid>
        <w:gridCol w:w="9497"/>
      </w:tblGrid>
      <w:tr w:rsidTr="00122C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CE5" w:rsidP="00122CE5">
            <w:pPr>
              <w:pStyle w:val="BodyText"/>
            </w:pPr>
            <w:r w:rsidRPr="00122CE5">
              <w:t>This unit replaces and is equivalent to TLIF3091A Apply awareness of dangerous goods and hazardous materials requirements.</w:t>
            </w:r>
          </w:p>
        </w:tc>
      </w:tr>
    </w:tbl>
    <w:p w:rsidR="00000000" w:rsidRPr="00122CE5" w:rsidP="00122CE5">
      <w:pPr>
        <w:pStyle w:val="NoPaddingFontSize1"/>
      </w:pPr>
    </w:p>
    <w:p w:rsidR="00000000" w:rsidRPr="00122CE5" w:rsidP="00122CE5">
      <w:pPr>
        <w:pStyle w:val="AllowPageBreak"/>
      </w:pPr>
    </w:p>
    <w:p w:rsidR="00000000" w:rsidRPr="00122CE5" w:rsidP="00122CE5">
      <w:pPr>
        <w:pStyle w:val="Heading1"/>
      </w:pPr>
      <w:bookmarkStart w:id="10" w:name="O_1091306"/>
      <w:bookmarkEnd w:id="10"/>
      <w:r w:rsidRPr="00122CE5">
        <w:t>Links</w:t>
      </w:r>
    </w:p>
    <w:p w:rsidR="00000000" w:rsidRPr="00122CE5" w:rsidP="005865B6">
      <w:pPr>
        <w:pStyle w:val="BodyText"/>
      </w:pPr>
      <w:r w:rsidRPr="00122CE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E1443">
        <w:rPr>
          <w:rStyle w:val="Hyperlink"/>
        </w:rPr>
        <w:t>https://vetnet.gov.au/Pages/TrainingDocs.aspx?q=df441c6e-213d-43e3-874c-0b3f7036d851</w:t>
      </w:r>
      <w:r>
        <w:fldChar w:fldCharType="end"/>
      </w:r>
    </w:p>
    <w:p w:rsidR="00000000" w:rsidRPr="00122CE5" w:rsidP="00122CE5"/>
    <w:sectPr w:rsidSect="00122C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E5" w:rsidRPr="005865B6" w:rsidP="005865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B6" w:rsidP="00122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65B6" w:rsidP="00122C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865B6" w:rsidP="00122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CE5" w:rsidRPr="005865B6" w:rsidP="005865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B6" w:rsidRPr="002D2AF8" w:rsidP="00122CE5">
    <w:pPr>
      <w:pStyle w:val="Header"/>
      <w:framePr w:wrap="around"/>
    </w:pPr>
    <w:r>
      <w:fldChar w:fldCharType="begin"/>
    </w:r>
    <w:r>
      <w:instrText xml:space="preserve"> TITLE   \* MERGEFORMAT </w:instrText>
    </w:r>
    <w:r>
      <w:fldChar w:fldCharType="separate"/>
    </w:r>
    <w:r>
      <w:t>TLIF3091 Apply awareness of dangerous goods and hazardous materials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865B6" w:rsidP="00122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22AE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CAF5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CE5"/>
    <w:pPr>
      <w:spacing w:before="360" w:after="60"/>
      <w:outlineLvl w:val="0"/>
    </w:pPr>
    <w:rPr>
      <w:sz w:val="32"/>
    </w:rPr>
  </w:style>
  <w:style w:type="paragraph" w:styleId="Heading2">
    <w:name w:val="heading 2"/>
    <w:basedOn w:val="HeadingBase"/>
    <w:next w:val="BodyText"/>
    <w:link w:val="Heading2Char"/>
    <w:qFormat/>
    <w:rsid w:val="00122CE5"/>
    <w:pPr>
      <w:keepLines/>
      <w:spacing w:before="240" w:after="120"/>
      <w:outlineLvl w:val="1"/>
    </w:pPr>
    <w:rPr>
      <w:sz w:val="28"/>
      <w:szCs w:val="40"/>
    </w:rPr>
  </w:style>
  <w:style w:type="paragraph" w:styleId="Heading3">
    <w:name w:val="heading 3"/>
    <w:basedOn w:val="HeadingBase"/>
    <w:next w:val="BodyText"/>
    <w:link w:val="Heading3Char"/>
    <w:qFormat/>
    <w:rsid w:val="00122CE5"/>
    <w:pPr>
      <w:spacing w:before="180" w:after="120"/>
      <w:outlineLvl w:val="2"/>
    </w:pPr>
    <w:rPr>
      <w:spacing w:val="-10"/>
      <w:kern w:val="32"/>
    </w:rPr>
  </w:style>
  <w:style w:type="paragraph" w:styleId="Heading4">
    <w:name w:val="heading 4"/>
    <w:basedOn w:val="HeadingBase"/>
    <w:next w:val="BodyText"/>
    <w:link w:val="Heading4Char"/>
    <w:qFormat/>
    <w:rsid w:val="00122CE5"/>
    <w:pPr>
      <w:spacing w:before="160" w:after="120"/>
      <w:outlineLvl w:val="3"/>
    </w:pPr>
    <w:rPr>
      <w:sz w:val="22"/>
    </w:rPr>
  </w:style>
  <w:style w:type="paragraph" w:styleId="Heading5">
    <w:name w:val="heading 5"/>
    <w:basedOn w:val="HeadingBase"/>
    <w:next w:val="Normal"/>
    <w:link w:val="Heading5Char"/>
    <w:qFormat/>
    <w:rsid w:val="00122CE5"/>
    <w:pPr>
      <w:spacing w:before="80"/>
      <w:outlineLvl w:val="4"/>
    </w:pPr>
    <w:rPr>
      <w:color w:val="918585"/>
      <w:sz w:val="20"/>
    </w:rPr>
  </w:style>
  <w:style w:type="paragraph" w:styleId="Heading6">
    <w:name w:val="heading 6"/>
    <w:basedOn w:val="HeadingBase"/>
    <w:next w:val="Normal"/>
    <w:link w:val="Heading6Char"/>
    <w:qFormat/>
    <w:rsid w:val="00122CE5"/>
    <w:pPr>
      <w:spacing w:before="60"/>
      <w:outlineLvl w:val="5"/>
    </w:pPr>
    <w:rPr>
      <w:color w:val="918585"/>
      <w:sz w:val="20"/>
    </w:rPr>
  </w:style>
  <w:style w:type="paragraph" w:styleId="Heading7">
    <w:name w:val="heading 7"/>
    <w:basedOn w:val="Normal"/>
    <w:next w:val="Normal"/>
    <w:link w:val="Heading7Char"/>
    <w:qFormat/>
    <w:rsid w:val="00122CE5"/>
    <w:pPr>
      <w:ind w:left="720"/>
      <w:outlineLvl w:val="6"/>
    </w:pPr>
    <w:rPr>
      <w:i/>
    </w:rPr>
  </w:style>
  <w:style w:type="paragraph" w:styleId="Heading8">
    <w:name w:val="heading 8"/>
    <w:basedOn w:val="Normal"/>
    <w:next w:val="Normal"/>
    <w:link w:val="Heading8Char"/>
    <w:qFormat/>
    <w:rsid w:val="00122CE5"/>
    <w:pPr>
      <w:ind w:left="720"/>
      <w:outlineLvl w:val="7"/>
    </w:pPr>
    <w:rPr>
      <w:i/>
    </w:rPr>
  </w:style>
  <w:style w:type="paragraph" w:styleId="Heading9">
    <w:name w:val="heading 9"/>
    <w:basedOn w:val="Normal"/>
    <w:next w:val="Normal"/>
    <w:link w:val="Heading9Char"/>
    <w:qFormat/>
    <w:rsid w:val="00122CE5"/>
    <w:pPr>
      <w:ind w:left="720"/>
      <w:outlineLvl w:val="8"/>
    </w:pPr>
    <w:rPr>
      <w:i/>
    </w:rPr>
  </w:style>
  <w:style w:type="character" w:default="1" w:styleId="DefaultParagraphFont">
    <w:name w:val="Default Paragraph Font"/>
    <w:uiPriority w:val="1"/>
    <w:unhideWhenUsed/>
    <w:rsid w:val="00122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CE5"/>
  </w:style>
  <w:style w:type="character" w:customStyle="1" w:styleId="Heading1Char">
    <w:name w:val="Heading 1 Char"/>
    <w:basedOn w:val="DefaultParagraphFont"/>
    <w:link w:val="Heading1"/>
    <w:rsid w:val="00122CE5"/>
    <w:rPr>
      <w:rFonts w:ascii="Times New Roman" w:eastAsia="Times New Roman" w:hAnsi="Times New Roman" w:cs="Times New Roman"/>
      <w:b/>
      <w:sz w:val="32"/>
      <w:szCs w:val="20"/>
      <w:lang w:eastAsia="en-US"/>
    </w:rPr>
  </w:style>
  <w:style w:type="paragraph" w:styleId="BodyText">
    <w:name w:val="Body Text"/>
    <w:basedOn w:val="Normal"/>
    <w:link w:val="BodyTextChar"/>
    <w:rsid w:val="00122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CE5"/>
    <w:rPr>
      <w:rFonts w:ascii="Times New Roman" w:eastAsia="Times New Roman" w:hAnsi="Times New Roman" w:cs="Times New Roman"/>
      <w:sz w:val="24"/>
      <w:lang w:eastAsia="en-US"/>
    </w:rPr>
  </w:style>
  <w:style w:type="paragraph" w:styleId="ListBullet">
    <w:name w:val="List Bullet"/>
    <w:basedOn w:val="List"/>
    <w:rsid w:val="00122CE5"/>
    <w:pPr>
      <w:numPr>
        <w:numId w:val="11"/>
      </w:numPr>
      <w:tabs>
        <w:tab w:val="clear" w:pos="340"/>
      </w:tabs>
      <w:spacing w:before="40" w:after="40"/>
    </w:pPr>
  </w:style>
  <w:style w:type="character" w:customStyle="1" w:styleId="SpecialBold">
    <w:name w:val="Special Bold"/>
    <w:basedOn w:val="DefaultParagraphFont"/>
    <w:rsid w:val="00122CE5"/>
    <w:rPr>
      <w:b/>
      <w:spacing w:val="0"/>
    </w:rPr>
  </w:style>
  <w:style w:type="paragraph" w:customStyle="1" w:styleId="SuperHeading">
    <w:name w:val="SuperHeading"/>
    <w:basedOn w:val="Normal"/>
    <w:rsid w:val="00122CE5"/>
    <w:pPr>
      <w:spacing w:before="240" w:after="120"/>
      <w:outlineLvl w:val="0"/>
    </w:pPr>
    <w:rPr>
      <w:rFonts w:ascii="Times New Roman" w:hAnsi="Times New Roman"/>
      <w:b/>
      <w:sz w:val="32"/>
    </w:rPr>
  </w:style>
  <w:style w:type="paragraph" w:customStyle="1" w:styleId="AllowPageBreak">
    <w:name w:val="AllowPageBreak"/>
    <w:rsid w:val="00122C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2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CE5"/>
    <w:rPr>
      <w:rFonts w:ascii="Courier New" w:eastAsia="Times New Roman" w:hAnsi="Courier New" w:cs="Times New Roman"/>
      <w:i/>
      <w:szCs w:val="20"/>
      <w:lang w:eastAsia="en-US"/>
    </w:rPr>
  </w:style>
  <w:style w:type="paragraph" w:customStyle="1" w:styleId="HeadingBase">
    <w:name w:val="Heading Base"/>
    <w:rsid w:val="00122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CE5"/>
    <w:pPr>
      <w:tabs>
        <w:tab w:val="right" w:leader="dot" w:pos="9072"/>
      </w:tabs>
      <w:ind w:left="567"/>
    </w:pPr>
    <w:rPr>
      <w:szCs w:val="22"/>
    </w:rPr>
  </w:style>
  <w:style w:type="paragraph" w:customStyle="1" w:styleId="TOCBase">
    <w:name w:val="TOC Base"/>
    <w:rsid w:val="00122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CE5"/>
    <w:pPr>
      <w:tabs>
        <w:tab w:val="right" w:leader="dot" w:pos="9072"/>
      </w:tabs>
      <w:spacing w:before="40" w:after="40"/>
      <w:ind w:left="284"/>
    </w:pPr>
    <w:rPr>
      <w:rFonts w:ascii="Times New Roman" w:hAnsi="Times New Roman"/>
    </w:rPr>
  </w:style>
  <w:style w:type="paragraph" w:styleId="TOC1">
    <w:name w:val="toc 1"/>
    <w:basedOn w:val="TOCBase"/>
    <w:next w:val="Normal"/>
    <w:rsid w:val="00122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CE5"/>
    <w:rPr>
      <w:rFonts w:ascii="Times New Roman" w:eastAsia="Times New Roman" w:hAnsi="Times New Roman" w:cs="Times New Roman"/>
      <w:sz w:val="16"/>
      <w:lang w:eastAsia="en-US"/>
    </w:rPr>
  </w:style>
  <w:style w:type="paragraph" w:styleId="Title">
    <w:name w:val="Title"/>
    <w:basedOn w:val="HeadingBase"/>
    <w:link w:val="TitleChar"/>
    <w:qFormat/>
    <w:rsid w:val="00122CE5"/>
    <w:pPr>
      <w:spacing w:before="5040"/>
      <w:jc w:val="center"/>
    </w:pPr>
    <w:rPr>
      <w:sz w:val="48"/>
      <w:szCs w:val="72"/>
      <w:lang w:val="en-US"/>
    </w:rPr>
  </w:style>
  <w:style w:type="character" w:customStyle="1" w:styleId="TitleChar">
    <w:name w:val="Title Char"/>
    <w:basedOn w:val="DefaultParagraphFont"/>
    <w:link w:val="Title"/>
    <w:rsid w:val="00122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CE5"/>
    <w:pPr>
      <w:tabs>
        <w:tab w:val="left" w:pos="3600"/>
        <w:tab w:val="left" w:pos="3958"/>
      </w:tabs>
    </w:pPr>
  </w:style>
  <w:style w:type="paragraph" w:styleId="List">
    <w:name w:val="List"/>
    <w:basedOn w:val="BodyText"/>
    <w:next w:val="BodyText"/>
    <w:rsid w:val="00122CE5"/>
    <w:pPr>
      <w:tabs>
        <w:tab w:val="left" w:pos="340"/>
      </w:tabs>
      <w:spacing w:before="60" w:after="60"/>
      <w:ind w:left="340" w:hanging="340"/>
    </w:pPr>
  </w:style>
  <w:style w:type="paragraph" w:customStyle="1" w:styleId="Note">
    <w:name w:val="Note"/>
    <w:basedOn w:val="BodyText"/>
    <w:rsid w:val="00122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CE5"/>
    <w:pPr>
      <w:framePr w:wrap="auto" w:hAnchor="text" w:y="6049"/>
    </w:pPr>
    <w:rPr>
      <w:color w:val="000000"/>
      <w:sz w:val="40"/>
    </w:rPr>
  </w:style>
  <w:style w:type="paragraph" w:customStyle="1" w:styleId="TOCTitle">
    <w:name w:val="TOCTitle"/>
    <w:basedOn w:val="Heading1"/>
    <w:rsid w:val="00122CE5"/>
    <w:pPr>
      <w:spacing w:after="240"/>
      <w:jc w:val="center"/>
      <w:outlineLvl w:val="9"/>
    </w:pPr>
    <w:rPr>
      <w:caps/>
    </w:rPr>
  </w:style>
  <w:style w:type="paragraph" w:customStyle="1" w:styleId="Version">
    <w:name w:val="Version"/>
    <w:rsid w:val="00122C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CE5"/>
    <w:pPr>
      <w:numPr>
        <w:numId w:val="12"/>
      </w:numPr>
      <w:tabs>
        <w:tab w:val="clear" w:pos="680"/>
      </w:tabs>
    </w:pPr>
  </w:style>
  <w:style w:type="paragraph" w:styleId="Index1">
    <w:name w:val="index 1"/>
    <w:basedOn w:val="Normal"/>
    <w:next w:val="Normal"/>
    <w:semiHidden/>
    <w:rsid w:val="00122CE5"/>
    <w:pPr>
      <w:keepNext w:val="0"/>
      <w:tabs>
        <w:tab w:val="right" w:pos="4176"/>
      </w:tabs>
      <w:ind w:left="198" w:hanging="198"/>
    </w:pPr>
    <w:rPr>
      <w:rFonts w:ascii="Garamond" w:hAnsi="Garamond"/>
    </w:rPr>
  </w:style>
  <w:style w:type="paragraph" w:styleId="IndexHeading">
    <w:name w:val="index heading"/>
    <w:basedOn w:val="Normal"/>
    <w:next w:val="Index1"/>
    <w:semiHidden/>
    <w:rsid w:val="00122CE5"/>
    <w:pPr>
      <w:spacing w:before="120" w:after="120"/>
    </w:pPr>
    <w:rPr>
      <w:rFonts w:ascii="Arial" w:hAnsi="Arial"/>
      <w:b/>
      <w:color w:val="918585"/>
      <w:sz w:val="24"/>
    </w:rPr>
  </w:style>
  <w:style w:type="paragraph" w:styleId="Header">
    <w:name w:val="header"/>
    <w:basedOn w:val="Normal"/>
    <w:link w:val="HeaderChar"/>
    <w:rsid w:val="00122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CE5"/>
    <w:rPr>
      <w:rFonts w:ascii="Times New Roman" w:eastAsia="Times New Roman" w:hAnsi="Times New Roman" w:cs="Times New Roman"/>
      <w:sz w:val="16"/>
      <w:szCs w:val="20"/>
      <w:lang w:val="en-GB" w:eastAsia="en-US"/>
    </w:rPr>
  </w:style>
  <w:style w:type="paragraph" w:customStyle="1" w:styleId="Chapter">
    <w:name w:val="Chapter"/>
    <w:basedOn w:val="Normal"/>
    <w:rsid w:val="00122CE5"/>
    <w:pPr>
      <w:spacing w:before="240"/>
    </w:pPr>
    <w:rPr>
      <w:rFonts w:ascii="Times New Roman" w:hAnsi="Times New Roman"/>
      <w:smallCaps/>
      <w:spacing w:val="80"/>
      <w:sz w:val="28"/>
    </w:rPr>
  </w:style>
  <w:style w:type="paragraph" w:customStyle="1" w:styleId="InChapter">
    <w:name w:val="InChapter"/>
    <w:basedOn w:val="Heading3"/>
    <w:rsid w:val="00122CE5"/>
    <w:pPr>
      <w:spacing w:after="240"/>
      <w:outlineLvl w:val="9"/>
    </w:pPr>
    <w:rPr>
      <w:noProof/>
    </w:rPr>
  </w:style>
  <w:style w:type="paragraph" w:styleId="Index2">
    <w:name w:val="index 2"/>
    <w:basedOn w:val="Normal"/>
    <w:next w:val="Normal"/>
    <w:semiHidden/>
    <w:rsid w:val="00122CE5"/>
    <w:pPr>
      <w:tabs>
        <w:tab w:val="right" w:pos="4176"/>
      </w:tabs>
      <w:ind w:left="568" w:hanging="284"/>
    </w:pPr>
    <w:rPr>
      <w:rFonts w:ascii="Garamond" w:hAnsi="Garamond"/>
    </w:rPr>
  </w:style>
  <w:style w:type="paragraph" w:customStyle="1" w:styleId="Byline">
    <w:name w:val="Byline"/>
    <w:rsid w:val="00122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CE5"/>
    <w:pPr>
      <w:tabs>
        <w:tab w:val="clear" w:pos="3600"/>
        <w:tab w:val="clear" w:pos="3958"/>
      </w:tabs>
      <w:jc w:val="right"/>
    </w:pPr>
  </w:style>
  <w:style w:type="character" w:styleId="Emphasis">
    <w:name w:val="Emphasis"/>
    <w:basedOn w:val="DefaultParagraphFont"/>
    <w:qFormat/>
    <w:rsid w:val="00122CE5"/>
    <w:rPr>
      <w:i/>
    </w:rPr>
  </w:style>
  <w:style w:type="paragraph" w:styleId="Caption">
    <w:name w:val="caption"/>
    <w:basedOn w:val="BodyText"/>
    <w:next w:val="Normal"/>
    <w:qFormat/>
    <w:rsid w:val="00122CE5"/>
    <w:pPr>
      <w:framePr w:w="2268" w:hSpace="181" w:vSpace="181" w:wrap="around" w:vAnchor="text" w:hAnchor="page" w:x="1135" w:y="285" w:anchorLock="1"/>
    </w:pPr>
    <w:rPr>
      <w:i/>
    </w:rPr>
  </w:style>
  <w:style w:type="paragraph" w:customStyle="1" w:styleId="MiniTOCTitle">
    <w:name w:val="MiniTOCTitle"/>
    <w:basedOn w:val="Heading4"/>
    <w:rsid w:val="00122CE5"/>
    <w:pPr>
      <w:spacing w:before="240"/>
      <w:outlineLvl w:val="9"/>
    </w:pPr>
    <w:rPr>
      <w:noProof/>
      <w:sz w:val="24"/>
    </w:rPr>
  </w:style>
  <w:style w:type="paragraph" w:customStyle="1" w:styleId="MiniTOCItem">
    <w:name w:val="MiniTOCItem"/>
    <w:basedOn w:val="ListBullet"/>
    <w:rsid w:val="00122CE5"/>
    <w:pPr>
      <w:numPr>
        <w:numId w:val="0"/>
      </w:numPr>
      <w:tabs>
        <w:tab w:val="right" w:leader="dot" w:pos="6521"/>
      </w:tabs>
      <w:spacing w:before="0" w:after="0"/>
    </w:pPr>
  </w:style>
  <w:style w:type="paragraph" w:customStyle="1" w:styleId="TOFTitle">
    <w:name w:val="TOFTitle"/>
    <w:basedOn w:val="TOCTitle"/>
    <w:rsid w:val="00122CE5"/>
  </w:style>
  <w:style w:type="paragraph" w:styleId="TableofFigures">
    <w:name w:val="table of figures"/>
    <w:basedOn w:val="Normal"/>
    <w:next w:val="Normal"/>
    <w:semiHidden/>
    <w:rsid w:val="00122CE5"/>
    <w:pPr>
      <w:tabs>
        <w:tab w:val="right" w:leader="dot" w:pos="9072"/>
      </w:tabs>
      <w:ind w:left="970" w:hanging="403"/>
    </w:pPr>
    <w:rPr>
      <w:rFonts w:ascii="Times New Roman" w:hAnsi="Times New Roman"/>
      <w:b/>
    </w:rPr>
  </w:style>
  <w:style w:type="paragraph" w:styleId="ListNumber">
    <w:name w:val="List Number"/>
    <w:basedOn w:val="List"/>
    <w:rsid w:val="00122CE5"/>
    <w:pPr>
      <w:numPr>
        <w:numId w:val="14"/>
      </w:numPr>
      <w:tabs>
        <w:tab w:val="clear" w:pos="340"/>
      </w:tabs>
    </w:pPr>
  </w:style>
  <w:style w:type="character" w:customStyle="1" w:styleId="WingdingSymbols">
    <w:name w:val="Wingding Symbols"/>
    <w:rsid w:val="00122CE5"/>
    <w:rPr>
      <w:rFonts w:ascii="Wingdings" w:hAnsi="Wingdings"/>
    </w:rPr>
  </w:style>
  <w:style w:type="paragraph" w:customStyle="1" w:styleId="TableHeading">
    <w:name w:val="Table Heading"/>
    <w:basedOn w:val="HeadingBase"/>
    <w:rsid w:val="00122CE5"/>
    <w:pPr>
      <w:keepLines/>
      <w:pBdr>
        <w:bottom w:val="single" w:sz="6" w:space="1" w:color="918585"/>
      </w:pBdr>
      <w:spacing w:before="240"/>
    </w:pPr>
  </w:style>
  <w:style w:type="character" w:customStyle="1" w:styleId="HotSpot">
    <w:name w:val="HotSpot"/>
    <w:rsid w:val="00122CE5"/>
    <w:rPr>
      <w:color w:val="0033CC"/>
      <w:u w:val="none"/>
    </w:rPr>
  </w:style>
  <w:style w:type="paragraph" w:customStyle="1" w:styleId="BodyTextRight">
    <w:name w:val="Body Text Right"/>
    <w:basedOn w:val="BodyText"/>
    <w:rsid w:val="00122CE5"/>
    <w:pPr>
      <w:spacing w:before="0" w:after="0"/>
      <w:jc w:val="right"/>
    </w:pPr>
  </w:style>
  <w:style w:type="paragraph" w:styleId="Index3">
    <w:name w:val="index 3"/>
    <w:basedOn w:val="ListNumber2"/>
    <w:next w:val="Normal"/>
    <w:semiHidden/>
    <w:rsid w:val="00122CE5"/>
    <w:pPr>
      <w:numPr>
        <w:numId w:val="0"/>
      </w:numPr>
      <w:tabs>
        <w:tab w:val="right" w:leader="dot" w:pos="4176"/>
      </w:tabs>
    </w:pPr>
  </w:style>
  <w:style w:type="paragraph" w:styleId="ListNumber2">
    <w:name w:val="List Number 2"/>
    <w:basedOn w:val="List2"/>
    <w:rsid w:val="00122CE5"/>
    <w:pPr>
      <w:numPr>
        <w:numId w:val="9"/>
      </w:numPr>
      <w:tabs>
        <w:tab w:val="clear" w:pos="1060"/>
      </w:tabs>
    </w:pPr>
  </w:style>
  <w:style w:type="paragraph" w:customStyle="1" w:styleId="MarginNote">
    <w:name w:val="Margin Note"/>
    <w:basedOn w:val="BodyText"/>
    <w:rsid w:val="00122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CE5"/>
    <w:rPr>
      <w:sz w:val="32"/>
    </w:rPr>
  </w:style>
  <w:style w:type="paragraph" w:customStyle="1" w:styleId="HeadingProcedure">
    <w:name w:val="Heading Procedure"/>
    <w:basedOn w:val="HeadingBase"/>
    <w:next w:val="Normal"/>
    <w:rsid w:val="00122CE5"/>
    <w:pPr>
      <w:tabs>
        <w:tab w:val="left" w:pos="0"/>
      </w:tabs>
      <w:spacing w:before="120" w:after="60"/>
    </w:pPr>
    <w:rPr>
      <w:i/>
      <w:color w:val="918585"/>
      <w:sz w:val="22"/>
    </w:rPr>
  </w:style>
  <w:style w:type="paragraph" w:customStyle="1" w:styleId="TableBodyText">
    <w:name w:val="Table Body Text"/>
    <w:basedOn w:val="BodyText"/>
    <w:rsid w:val="00122CE5"/>
    <w:pPr>
      <w:spacing w:before="60" w:after="60"/>
    </w:pPr>
  </w:style>
  <w:style w:type="paragraph" w:styleId="ListContinue">
    <w:name w:val="List Continue"/>
    <w:basedOn w:val="List"/>
    <w:rsid w:val="00122CE5"/>
    <w:pPr>
      <w:ind w:firstLine="0"/>
    </w:pPr>
  </w:style>
  <w:style w:type="paragraph" w:customStyle="1" w:styleId="ListNote">
    <w:name w:val="List Note"/>
    <w:basedOn w:val="List"/>
    <w:rsid w:val="00122CE5"/>
    <w:pPr>
      <w:pBdr>
        <w:top w:val="single" w:sz="6" w:space="2" w:color="918585"/>
        <w:bottom w:val="single" w:sz="6" w:space="2" w:color="918585"/>
      </w:pBdr>
      <w:tabs>
        <w:tab w:val="left" w:pos="1021"/>
      </w:tabs>
      <w:ind w:firstLine="0"/>
    </w:pPr>
  </w:style>
  <w:style w:type="paragraph" w:customStyle="1" w:styleId="Warning">
    <w:name w:val="Warning"/>
    <w:basedOn w:val="BodyText"/>
    <w:rsid w:val="00122CE5"/>
    <w:pPr>
      <w:shd w:val="clear" w:color="auto" w:fill="D9D9D9"/>
      <w:tabs>
        <w:tab w:val="left" w:pos="992"/>
      </w:tabs>
      <w:ind w:left="119" w:right="119"/>
    </w:pPr>
    <w:rPr>
      <w:sz w:val="20"/>
    </w:rPr>
  </w:style>
  <w:style w:type="paragraph" w:customStyle="1" w:styleId="MarginIcons">
    <w:name w:val="Margin Icons"/>
    <w:basedOn w:val="BodyText"/>
    <w:rsid w:val="00122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CE5"/>
    <w:rPr>
      <w:rFonts w:ascii="Courier New" w:hAnsi="Courier New"/>
    </w:rPr>
  </w:style>
  <w:style w:type="paragraph" w:customStyle="1" w:styleId="NoteBullet">
    <w:name w:val="Note Bullet"/>
    <w:basedOn w:val="Note"/>
    <w:rsid w:val="00122CE5"/>
    <w:pPr>
      <w:tabs>
        <w:tab w:val="clear" w:pos="680"/>
      </w:tabs>
      <w:spacing w:before="60" w:after="60"/>
    </w:pPr>
  </w:style>
  <w:style w:type="paragraph" w:customStyle="1" w:styleId="SubHeading2">
    <w:name w:val="SubHeading2"/>
    <w:basedOn w:val="HeadingBase"/>
    <w:rsid w:val="00122CE5"/>
    <w:pPr>
      <w:spacing w:before="240" w:after="60"/>
    </w:pPr>
    <w:rPr>
      <w:sz w:val="20"/>
    </w:rPr>
  </w:style>
  <w:style w:type="paragraph" w:customStyle="1" w:styleId="SubHeading1">
    <w:name w:val="SubHeading1"/>
    <w:basedOn w:val="HeadingBase"/>
    <w:rsid w:val="00122CE5"/>
    <w:pPr>
      <w:spacing w:before="240" w:after="60"/>
    </w:pPr>
    <w:rPr>
      <w:color w:val="918585"/>
      <w:sz w:val="22"/>
    </w:rPr>
  </w:style>
  <w:style w:type="paragraph" w:customStyle="1" w:styleId="SideHeading">
    <w:name w:val="Side Heading"/>
    <w:basedOn w:val="HeadingBase"/>
    <w:rsid w:val="00122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CE5"/>
    <w:pPr>
      <w:numPr>
        <w:numId w:val="10"/>
      </w:numPr>
    </w:pPr>
  </w:style>
  <w:style w:type="paragraph" w:styleId="PlainText">
    <w:name w:val="Plain Text"/>
    <w:basedOn w:val="Normal"/>
    <w:link w:val="PlainTextChar"/>
    <w:rsid w:val="00122CE5"/>
    <w:rPr>
      <w:sz w:val="20"/>
    </w:rPr>
  </w:style>
  <w:style w:type="character" w:customStyle="1" w:styleId="PlainTextChar">
    <w:name w:val="Plain Text Char"/>
    <w:basedOn w:val="DefaultParagraphFont"/>
    <w:link w:val="PlainText"/>
    <w:rsid w:val="00122CE5"/>
    <w:rPr>
      <w:rFonts w:ascii="Courier New" w:eastAsia="Times New Roman" w:hAnsi="Courier New" w:cs="Times New Roman"/>
      <w:sz w:val="20"/>
      <w:szCs w:val="20"/>
      <w:lang w:eastAsia="en-US"/>
    </w:rPr>
  </w:style>
  <w:style w:type="character" w:customStyle="1" w:styleId="MenuOption">
    <w:name w:val="Menu Option"/>
    <w:basedOn w:val="DefaultParagraphFont"/>
    <w:rsid w:val="00122CE5"/>
    <w:rPr>
      <w:b/>
      <w:smallCaps/>
    </w:rPr>
  </w:style>
  <w:style w:type="paragraph" w:customStyle="1" w:styleId="TableListNumber">
    <w:name w:val="Table List Number"/>
    <w:basedOn w:val="ListNumber"/>
    <w:rsid w:val="00122CE5"/>
    <w:pPr>
      <w:numPr>
        <w:numId w:val="0"/>
      </w:numPr>
    </w:pPr>
  </w:style>
  <w:style w:type="paragraph" w:styleId="TOC4">
    <w:name w:val="toc 4"/>
    <w:basedOn w:val="TOCBase"/>
    <w:next w:val="Normal"/>
    <w:semiHidden/>
    <w:rsid w:val="00122CE5"/>
    <w:pPr>
      <w:tabs>
        <w:tab w:val="right" w:leader="dot" w:pos="9071"/>
      </w:tabs>
      <w:ind w:left="1701"/>
    </w:pPr>
  </w:style>
  <w:style w:type="paragraph" w:customStyle="1" w:styleId="ListAlpha">
    <w:name w:val="List Alpha"/>
    <w:basedOn w:val="List"/>
    <w:rsid w:val="00122CE5"/>
    <w:pPr>
      <w:numPr>
        <w:numId w:val="8"/>
      </w:numPr>
    </w:pPr>
  </w:style>
  <w:style w:type="paragraph" w:customStyle="1" w:styleId="ListAlpha2">
    <w:name w:val="List Alpha 2"/>
    <w:basedOn w:val="List2"/>
    <w:rsid w:val="00122CE5"/>
    <w:pPr>
      <w:numPr>
        <w:numId w:val="7"/>
      </w:numPr>
    </w:pPr>
  </w:style>
  <w:style w:type="paragraph" w:styleId="List2">
    <w:name w:val="List 2"/>
    <w:basedOn w:val="BodyText"/>
    <w:rsid w:val="00122CE5"/>
    <w:pPr>
      <w:tabs>
        <w:tab w:val="left" w:pos="680"/>
      </w:tabs>
      <w:spacing w:before="60" w:after="60"/>
      <w:ind w:left="680" w:hanging="340"/>
    </w:pPr>
  </w:style>
  <w:style w:type="paragraph" w:styleId="List3">
    <w:name w:val="List 3"/>
    <w:basedOn w:val="BodyText"/>
    <w:rsid w:val="00122CE5"/>
    <w:pPr>
      <w:tabs>
        <w:tab w:val="left" w:pos="1021"/>
      </w:tabs>
      <w:spacing w:before="60" w:after="60"/>
      <w:ind w:left="1020" w:hanging="340"/>
    </w:pPr>
  </w:style>
  <w:style w:type="paragraph" w:styleId="List4">
    <w:name w:val="List 4"/>
    <w:basedOn w:val="BodyText"/>
    <w:rsid w:val="00122CE5"/>
    <w:pPr>
      <w:tabs>
        <w:tab w:val="left" w:pos="1361"/>
      </w:tabs>
      <w:spacing w:before="60" w:after="60"/>
      <w:ind w:left="1361" w:hanging="340"/>
    </w:pPr>
  </w:style>
  <w:style w:type="paragraph" w:styleId="List5">
    <w:name w:val="List 5"/>
    <w:basedOn w:val="BodyText"/>
    <w:rsid w:val="00122CE5"/>
    <w:pPr>
      <w:tabs>
        <w:tab w:val="left" w:pos="1701"/>
      </w:tabs>
      <w:spacing w:before="60" w:after="60"/>
      <w:ind w:left="1701" w:hanging="340"/>
    </w:pPr>
  </w:style>
  <w:style w:type="paragraph" w:styleId="ListBullet3">
    <w:name w:val="List Bullet 3"/>
    <w:basedOn w:val="List3"/>
    <w:rsid w:val="00122CE5"/>
    <w:pPr>
      <w:numPr>
        <w:numId w:val="13"/>
      </w:numPr>
      <w:tabs>
        <w:tab w:val="clear" w:pos="1021"/>
      </w:tabs>
      <w:ind w:left="1037" w:hanging="357"/>
    </w:pPr>
  </w:style>
  <w:style w:type="paragraph" w:styleId="ListBullet4">
    <w:name w:val="List Bullet 4"/>
    <w:basedOn w:val="List4"/>
    <w:rsid w:val="00122CE5"/>
    <w:pPr>
      <w:numPr>
        <w:numId w:val="2"/>
      </w:numPr>
      <w:tabs>
        <w:tab w:val="clear" w:pos="1361"/>
      </w:tabs>
    </w:pPr>
  </w:style>
  <w:style w:type="paragraph" w:styleId="ListBullet5">
    <w:name w:val="List Bullet 5"/>
    <w:basedOn w:val="List5"/>
    <w:rsid w:val="00122CE5"/>
    <w:pPr>
      <w:numPr>
        <w:numId w:val="3"/>
      </w:numPr>
    </w:pPr>
  </w:style>
  <w:style w:type="paragraph" w:styleId="ListContinue2">
    <w:name w:val="List Continue 2"/>
    <w:basedOn w:val="List2"/>
    <w:rsid w:val="00122CE5"/>
    <w:pPr>
      <w:ind w:firstLine="0"/>
    </w:pPr>
  </w:style>
  <w:style w:type="paragraph" w:styleId="ListContinue3">
    <w:name w:val="List Continue 3"/>
    <w:basedOn w:val="List3"/>
    <w:rsid w:val="00122CE5"/>
    <w:pPr>
      <w:ind w:left="1021" w:firstLine="0"/>
    </w:pPr>
  </w:style>
  <w:style w:type="paragraph" w:styleId="ListContinue4">
    <w:name w:val="List Continue 4"/>
    <w:basedOn w:val="List4"/>
    <w:rsid w:val="00122CE5"/>
    <w:pPr>
      <w:ind w:firstLine="0"/>
    </w:pPr>
  </w:style>
  <w:style w:type="paragraph" w:styleId="ListContinue5">
    <w:name w:val="List Continue 5"/>
    <w:basedOn w:val="List5"/>
    <w:rsid w:val="00122CE5"/>
    <w:pPr>
      <w:ind w:firstLine="0"/>
    </w:pPr>
  </w:style>
  <w:style w:type="paragraph" w:styleId="ListNumber3">
    <w:name w:val="List Number 3"/>
    <w:basedOn w:val="List3"/>
    <w:rsid w:val="00122CE5"/>
    <w:pPr>
      <w:numPr>
        <w:numId w:val="4"/>
      </w:numPr>
    </w:pPr>
  </w:style>
  <w:style w:type="paragraph" w:styleId="ListNumber4">
    <w:name w:val="List Number 4"/>
    <w:basedOn w:val="List4"/>
    <w:rsid w:val="00122CE5"/>
    <w:pPr>
      <w:numPr>
        <w:numId w:val="5"/>
      </w:numPr>
    </w:pPr>
  </w:style>
  <w:style w:type="paragraph" w:styleId="ListNumber5">
    <w:name w:val="List Number 5"/>
    <w:basedOn w:val="List5"/>
    <w:rsid w:val="00122CE5"/>
    <w:pPr>
      <w:numPr>
        <w:numId w:val="6"/>
      </w:numPr>
    </w:pPr>
  </w:style>
  <w:style w:type="paragraph" w:styleId="BlockText">
    <w:name w:val="Block Text"/>
    <w:basedOn w:val="Normal"/>
    <w:rsid w:val="00122CE5"/>
    <w:pPr>
      <w:spacing w:after="120"/>
      <w:ind w:left="1440" w:right="1440"/>
    </w:pPr>
  </w:style>
  <w:style w:type="character" w:customStyle="1" w:styleId="Subscript">
    <w:name w:val="Subscript"/>
    <w:basedOn w:val="DefaultParagraphFont"/>
    <w:rsid w:val="00122CE5"/>
    <w:rPr>
      <w:sz w:val="16"/>
      <w:vertAlign w:val="subscript"/>
    </w:rPr>
  </w:style>
  <w:style w:type="character" w:customStyle="1" w:styleId="Superscript">
    <w:name w:val="Superscript"/>
    <w:basedOn w:val="DefaultParagraphFont"/>
    <w:rsid w:val="00122CE5"/>
    <w:rPr>
      <w:sz w:val="16"/>
      <w:vertAlign w:val="superscript"/>
    </w:rPr>
  </w:style>
  <w:style w:type="character" w:customStyle="1" w:styleId="Symbols">
    <w:name w:val="Symbols"/>
    <w:basedOn w:val="DefaultParagraphFont"/>
    <w:rsid w:val="00122CE5"/>
    <w:rPr>
      <w:rFonts w:ascii="Symbol" w:hAnsi="Symbol"/>
    </w:rPr>
  </w:style>
  <w:style w:type="character" w:customStyle="1" w:styleId="MenuOptions">
    <w:name w:val="Menu Options"/>
    <w:basedOn w:val="DefaultParagraphFont"/>
    <w:rsid w:val="00122CE5"/>
    <w:rPr>
      <w:rFonts w:ascii="Arial Narrow" w:hAnsi="Arial Narrow"/>
      <w:smallCaps/>
    </w:rPr>
  </w:style>
  <w:style w:type="character" w:customStyle="1" w:styleId="Buttons">
    <w:name w:val="Buttons"/>
    <w:basedOn w:val="DefaultParagraphFont"/>
    <w:rsid w:val="00122CE5"/>
    <w:rPr>
      <w:b/>
    </w:rPr>
  </w:style>
  <w:style w:type="character" w:customStyle="1" w:styleId="Underlined">
    <w:name w:val="Underlined"/>
    <w:basedOn w:val="DefaultParagraphFont"/>
    <w:rsid w:val="00122CE5"/>
    <w:rPr>
      <w:u w:val="single"/>
    </w:rPr>
  </w:style>
  <w:style w:type="paragraph" w:customStyle="1" w:styleId="TableBodyTextRight">
    <w:name w:val="Table Body Text Right"/>
    <w:basedOn w:val="TableBodyText"/>
    <w:rsid w:val="00122CE5"/>
    <w:pPr>
      <w:widowControl w:val="0"/>
      <w:autoSpaceDE w:val="0"/>
      <w:autoSpaceDN w:val="0"/>
      <w:adjustRightInd w:val="0"/>
      <w:jc w:val="right"/>
    </w:pPr>
    <w:rPr>
      <w:rFonts w:cs="Arial"/>
      <w:szCs w:val="18"/>
    </w:rPr>
  </w:style>
  <w:style w:type="paragraph" w:customStyle="1" w:styleId="CopyrightText">
    <w:name w:val="Copyright Text"/>
    <w:basedOn w:val="BodyText"/>
    <w:rsid w:val="00122CE5"/>
    <w:rPr>
      <w:sz w:val="18"/>
    </w:rPr>
  </w:style>
  <w:style w:type="paragraph" w:customStyle="1" w:styleId="BodySmallRight">
    <w:name w:val="Body Small Right"/>
    <w:basedOn w:val="BodyTextRight"/>
    <w:rsid w:val="00122CE5"/>
    <w:rPr>
      <w:sz w:val="18"/>
      <w:szCs w:val="18"/>
    </w:rPr>
  </w:style>
  <w:style w:type="paragraph" w:customStyle="1" w:styleId="MarginEdition">
    <w:name w:val="Margin Edition"/>
    <w:basedOn w:val="MarginNote"/>
    <w:rsid w:val="00122CE5"/>
    <w:pPr>
      <w:spacing w:before="0" w:after="0"/>
    </w:pPr>
    <w:rPr>
      <w:rFonts w:ascii="Times New Roman" w:hAnsi="Times New Roman"/>
      <w:color w:val="999999"/>
    </w:rPr>
  </w:style>
  <w:style w:type="paragraph" w:customStyle="1" w:styleId="Spacer">
    <w:name w:val="Spacer"/>
    <w:basedOn w:val="Normal"/>
    <w:rsid w:val="00122CE5"/>
    <w:rPr>
      <w:sz w:val="2"/>
      <w:szCs w:val="2"/>
    </w:rPr>
  </w:style>
  <w:style w:type="character" w:customStyle="1" w:styleId="Small">
    <w:name w:val="Small"/>
    <w:basedOn w:val="DefaultParagraphFont"/>
    <w:rsid w:val="00122CE5"/>
    <w:rPr>
      <w:sz w:val="16"/>
    </w:rPr>
  </w:style>
  <w:style w:type="paragraph" w:customStyle="1" w:styleId="WideTable">
    <w:name w:val="Wide Table"/>
    <w:basedOn w:val="Normal"/>
    <w:rsid w:val="00122CE5"/>
    <w:pPr>
      <w:ind w:left="-1418"/>
    </w:pPr>
    <w:rPr>
      <w:sz w:val="2"/>
      <w:szCs w:val="2"/>
    </w:rPr>
  </w:style>
  <w:style w:type="character" w:styleId="PageNumber">
    <w:name w:val="page number"/>
    <w:basedOn w:val="DefaultParagraphFont"/>
    <w:rsid w:val="00122CE5"/>
  </w:style>
  <w:style w:type="paragraph" w:styleId="Quote">
    <w:name w:val="Quote"/>
    <w:basedOn w:val="Heading1"/>
    <w:link w:val="QuoteChar"/>
    <w:qFormat/>
    <w:rsid w:val="00122CE5"/>
    <w:rPr>
      <w:b w:val="0"/>
      <w:sz w:val="72"/>
      <w:szCs w:val="72"/>
      <w:lang w:val="en-NZ"/>
    </w:rPr>
  </w:style>
  <w:style w:type="character" w:customStyle="1" w:styleId="QuoteChar">
    <w:name w:val="Quote Char"/>
    <w:basedOn w:val="DefaultParagraphFont"/>
    <w:link w:val="Quote"/>
    <w:rsid w:val="00122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CE5"/>
    <w:pPr>
      <w:pageBreakBefore/>
    </w:pPr>
  </w:style>
  <w:style w:type="paragraph" w:customStyle="1" w:styleId="Border">
    <w:name w:val="Border"/>
    <w:basedOn w:val="Normal"/>
    <w:qFormat/>
    <w:rsid w:val="00122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CE5"/>
    <w:rPr>
      <w:b/>
      <w:bCs/>
      <w:i/>
      <w:iCs/>
      <w:color w:val="auto"/>
    </w:rPr>
  </w:style>
  <w:style w:type="paragraph" w:styleId="IntenseQuote">
    <w:name w:val="Intense Quote"/>
    <w:basedOn w:val="Normal"/>
    <w:next w:val="Normal"/>
    <w:link w:val="IntenseQuoteChar"/>
    <w:uiPriority w:val="30"/>
    <w:qFormat/>
    <w:rsid w:val="00122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CE5"/>
    <w:rPr>
      <w:smallCaps/>
      <w:color w:val="auto"/>
      <w:u w:val="single"/>
    </w:rPr>
  </w:style>
  <w:style w:type="character" w:styleId="IntenseReference">
    <w:name w:val="Intense Reference"/>
    <w:basedOn w:val="DefaultParagraphFont"/>
    <w:uiPriority w:val="32"/>
    <w:qFormat/>
    <w:rsid w:val="00122CE5"/>
    <w:rPr>
      <w:b/>
      <w:bCs/>
      <w:smallCaps/>
      <w:color w:val="auto"/>
      <w:spacing w:val="5"/>
      <w:u w:val="single"/>
    </w:rPr>
  </w:style>
  <w:style w:type="paragraph" w:customStyle="1" w:styleId="2ColumnHeading">
    <w:name w:val="2Column Heading"/>
    <w:basedOn w:val="BodyText"/>
    <w:qFormat/>
    <w:rsid w:val="00122CE5"/>
    <w:pPr>
      <w:spacing w:after="60"/>
      <w:ind w:left="-2268"/>
    </w:pPr>
    <w:rPr>
      <w:b/>
    </w:rPr>
  </w:style>
  <w:style w:type="paragraph" w:customStyle="1" w:styleId="Heading1TOC">
    <w:name w:val="Heading1 TOC"/>
    <w:basedOn w:val="Normal"/>
    <w:qFormat/>
    <w:rsid w:val="00122CE5"/>
    <w:pPr>
      <w:spacing w:before="240" w:after="120"/>
    </w:pPr>
    <w:rPr>
      <w:rFonts w:ascii="Times New Roman" w:hAnsi="Times New Roman"/>
      <w:b/>
      <w:sz w:val="32"/>
    </w:rPr>
  </w:style>
  <w:style w:type="paragraph" w:customStyle="1" w:styleId="Heading2TOC">
    <w:name w:val="Heading2 TOC"/>
    <w:basedOn w:val="Normal"/>
    <w:qFormat/>
    <w:rsid w:val="00122CE5"/>
    <w:pPr>
      <w:spacing w:before="240" w:after="60"/>
    </w:pPr>
    <w:rPr>
      <w:rFonts w:ascii="Times New Roman" w:hAnsi="Times New Roman"/>
      <w:b/>
      <w:sz w:val="28"/>
    </w:rPr>
  </w:style>
  <w:style w:type="character" w:customStyle="1" w:styleId="Underline">
    <w:name w:val="Underline"/>
    <w:basedOn w:val="DefaultParagraphFont"/>
    <w:qFormat/>
    <w:rsid w:val="00122CE5"/>
    <w:rPr>
      <w:u w:val="single"/>
    </w:rPr>
  </w:style>
  <w:style w:type="character" w:customStyle="1" w:styleId="BoldandItalics">
    <w:name w:val="Bold and Italics"/>
    <w:qFormat/>
    <w:rsid w:val="00122CE5"/>
    <w:rPr>
      <w:b/>
      <w:i/>
      <w:u w:val="none"/>
    </w:rPr>
  </w:style>
  <w:style w:type="paragraph" w:styleId="BalloonText">
    <w:name w:val="Balloon Text"/>
    <w:basedOn w:val="Normal"/>
    <w:link w:val="BalloonTextChar"/>
    <w:rsid w:val="00122CE5"/>
    <w:rPr>
      <w:rFonts w:ascii="Tahoma" w:hAnsi="Tahoma" w:cs="Tahoma"/>
      <w:sz w:val="16"/>
      <w:szCs w:val="16"/>
    </w:rPr>
  </w:style>
  <w:style w:type="character" w:customStyle="1" w:styleId="BalloonTextChar">
    <w:name w:val="Balloon Text Char"/>
    <w:basedOn w:val="DefaultParagraphFont"/>
    <w:link w:val="BalloonText"/>
    <w:rsid w:val="00122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CE5"/>
    <w:rPr>
      <w:b/>
      <w:color w:val="660033"/>
      <w:spacing w:val="0"/>
    </w:rPr>
  </w:style>
  <w:style w:type="paragraph" w:customStyle="1" w:styleId="Nameditemlist">
    <w:name w:val="Named item list"/>
    <w:basedOn w:val="BodyText"/>
    <w:qFormat/>
    <w:rsid w:val="00122CE5"/>
    <w:pPr>
      <w:tabs>
        <w:tab w:val="left" w:pos="2835"/>
      </w:tabs>
      <w:ind w:left="2835" w:hanging="2835"/>
    </w:pPr>
  </w:style>
  <w:style w:type="paragraph" w:customStyle="1" w:styleId="BodyTextnopadding">
    <w:name w:val="Body Text no padding"/>
    <w:basedOn w:val="BodyText"/>
    <w:qFormat/>
    <w:rsid w:val="00122CE5"/>
    <w:pPr>
      <w:spacing w:before="0" w:after="0"/>
    </w:pPr>
  </w:style>
  <w:style w:type="paragraph" w:customStyle="1" w:styleId="BodyTextBold">
    <w:name w:val="Body Text Bold"/>
    <w:basedOn w:val="BodyText"/>
    <w:qFormat/>
    <w:rsid w:val="00122CE5"/>
    <w:rPr>
      <w:b/>
    </w:rPr>
  </w:style>
  <w:style w:type="character" w:styleId="Hyperlink">
    <w:name w:val="Hyperlink"/>
    <w:basedOn w:val="DefaultParagraphFont"/>
    <w:uiPriority w:val="99"/>
    <w:unhideWhenUsed/>
    <w:rsid w:val="005865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3066</Characters>
  <Application>Microsoft Office Word</Application>
  <DocSecurity>0</DocSecurity>
  <Lines>139</Lines>
  <Paragraphs>66</Paragraphs>
  <ScaleCrop>false</ScaleCrop>
  <Company>Author-it Software Corporation Ltd.</Company>
  <LinksUpToDate>false</LinksUpToDate>
  <CharactersWithSpaces>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TLIF3091 Apply awareness of dangerous goods and hazardous materials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2024-07-12T08:17:00Z</dcterms:created>
  <dcterms:modified xsi:type="dcterms:W3CDTF">2024-07-12T08:17:00Z</dcterms:modified>
</cp:coreProperties>
</file>