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764" w:rsidP="00E41764">
      <w:pPr>
        <w:pStyle w:val="Title"/>
      </w:pPr>
      <w:r>
        <w:fldChar w:fldCharType="begin"/>
      </w:r>
      <w:r>
        <w:instrText xml:space="preserve"> TITLE   \* MERGEFORMAT </w:instrText>
      </w:r>
      <w:r>
        <w:fldChar w:fldCharType="separate"/>
      </w:r>
      <w:r>
        <w:t>TLIF3091 Apply awareness of dangerous goods and hazardous materials requirements</w:t>
      </w:r>
      <w:r>
        <w:fldChar w:fldCharType="end"/>
      </w:r>
    </w:p>
    <w:p w:rsidR="00E41764" w:rsidP="00E41764">
      <w:pPr>
        <w:pStyle w:val="Version"/>
        <w:sectPr w:rsidSect="005A45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457A" w:rsidP="005A457A">
      <w:pPr>
        <w:pStyle w:val="SuperHeading"/>
      </w:pPr>
      <w:r w:rsidRPr="005A457A">
        <w:t>TLIF3091 Apply awareness of dangerous goods and hazardous materials requirements</w:t>
      </w:r>
    </w:p>
    <w:p w:rsidR="00000000" w:rsidRPr="005A457A" w:rsidP="005A457A">
      <w:pPr>
        <w:pStyle w:val="Heading1"/>
      </w:pPr>
      <w:bookmarkStart w:id="1" w:name="O_1091305"/>
      <w:bookmarkEnd w:id="1"/>
      <w:r w:rsidRPr="005A457A">
        <w:t>Modification History</w:t>
      </w:r>
    </w:p>
    <w:tbl>
      <w:tblPr>
        <w:tblW w:w="9497" w:type="dxa"/>
        <w:tblLayout w:type="fixed"/>
        <w:tblCellMar>
          <w:left w:w="62" w:type="dxa"/>
          <w:right w:w="62" w:type="dxa"/>
        </w:tblCellMar>
        <w:tblLook w:val="0000"/>
      </w:tblPr>
      <w:tblGrid>
        <w:gridCol w:w="9497"/>
      </w:tblGrid>
      <w:tr w:rsidTr="005A4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rPr>
                <w:rStyle w:val="SpecialBold"/>
              </w:rPr>
              <w:t>Release 2</w:t>
            </w:r>
            <w:r w:rsidRPr="005A457A">
              <w:t>. This is the second release of this unit of competency in the TLI Transport and Logistics Training Package:</w:t>
            </w:r>
          </w:p>
          <w:p w:rsidR="00000000" w:rsidP="005A457A">
            <w:pPr>
              <w:pStyle w:val="ListBullet"/>
              <w:rPr>
                <w:lang w:val="en-NZ"/>
              </w:rPr>
            </w:pPr>
            <w:r w:rsidRPr="005A457A">
              <w:t>Minor sta</w:t>
            </w:r>
            <w:r w:rsidRPr="005A457A">
              <w:t>tement changes in Assessment Conditions.</w:t>
            </w:r>
          </w:p>
        </w:tc>
      </w:tr>
      <w:tr w:rsidTr="005A4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rPr>
                <w:rStyle w:val="SpecialBold"/>
              </w:rPr>
              <w:t>Release 1</w:t>
            </w:r>
            <w:r w:rsidRPr="005A457A">
              <w:t>. This is the first release of this unit of competency in the TLI Transport and Logistics Training Package.</w:t>
            </w:r>
          </w:p>
        </w:tc>
      </w:tr>
    </w:tbl>
    <w:p w:rsidR="00000000" w:rsidRPr="005A457A" w:rsidP="005A457A">
      <w:pPr>
        <w:pStyle w:val="NoPaddingFontSize1"/>
      </w:pPr>
    </w:p>
    <w:p w:rsidR="00000000" w:rsidRPr="005A457A" w:rsidP="005A457A">
      <w:pPr>
        <w:pStyle w:val="AllowPageBreak"/>
      </w:pPr>
    </w:p>
    <w:p w:rsidR="00000000" w:rsidRPr="005A457A" w:rsidP="005A457A">
      <w:pPr>
        <w:pStyle w:val="Heading1"/>
      </w:pPr>
      <w:bookmarkStart w:id="2" w:name="O_1091304"/>
      <w:bookmarkEnd w:id="2"/>
      <w:r w:rsidRPr="005A457A">
        <w:t>Application</w:t>
      </w:r>
    </w:p>
    <w:tbl>
      <w:tblPr>
        <w:tblW w:w="9497" w:type="dxa"/>
        <w:tblLayout w:type="fixed"/>
        <w:tblCellMar>
          <w:left w:w="62" w:type="dxa"/>
          <w:right w:w="62" w:type="dxa"/>
        </w:tblCellMar>
        <w:tblLook w:val="0000"/>
      </w:tblPr>
      <w:tblGrid>
        <w:gridCol w:w="9497"/>
      </w:tblGrid>
      <w:tr w:rsidTr="005A4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t>This unit involves the skills and knowledge required to identify</w:t>
            </w:r>
            <w:r w:rsidRPr="005A457A">
              <w:t xml:space="preserve"> and apply an awareness of hazardous substances and dangerous goods requirements.</w:t>
            </w:r>
          </w:p>
          <w:p w:rsidR="00000000" w:rsidRPr="005A457A" w:rsidP="005A457A">
            <w:pPr>
              <w:pStyle w:val="BodyText"/>
            </w:pPr>
            <w:r w:rsidRPr="005A457A">
              <w:t>It includes identifying legislation relating to hazardous substances and dangerous goods, segregating dangerous goods and hazardous substances, and dealing with incidents inv</w:t>
            </w:r>
            <w:r w:rsidRPr="005A457A">
              <w:t>olving hazardous substances and dangerous goods.</w:t>
            </w:r>
          </w:p>
          <w:p w:rsidR="00000000" w:rsidRPr="005A457A" w:rsidP="005A457A">
            <w:pPr>
              <w:pStyle w:val="BodyText"/>
            </w:pPr>
            <w:r w:rsidRPr="005A457A">
              <w:t xml:space="preserve">This unit is intended for people who have minimal or no contact with explosives or hazardous substances and dangerous goods as part of their job role but who require an awareness of how hazardous substances </w:t>
            </w:r>
            <w:r w:rsidRPr="005A457A">
              <w:t>and dangerous goods are labelled and segregated when being transported.</w:t>
            </w:r>
          </w:p>
          <w:p w:rsidR="00000000" w:rsidRPr="005A457A" w:rsidP="005A457A">
            <w:pPr>
              <w:pStyle w:val="BodyText"/>
            </w:pPr>
            <w:r w:rsidRPr="005A457A">
              <w:t>No licensing, legislative or certification requirements apply to this unit at the time of publication.</w:t>
            </w:r>
          </w:p>
        </w:tc>
      </w:tr>
    </w:tbl>
    <w:p w:rsidR="00000000" w:rsidRPr="005A457A" w:rsidP="005A457A">
      <w:pPr>
        <w:pStyle w:val="NoPaddingFontSize1"/>
      </w:pPr>
    </w:p>
    <w:p w:rsidR="00000000" w:rsidRPr="005A457A" w:rsidP="005A457A">
      <w:pPr>
        <w:pStyle w:val="AllowPageBreak"/>
      </w:pPr>
    </w:p>
    <w:p w:rsidR="00000000" w:rsidRPr="005A457A" w:rsidP="005A457A">
      <w:pPr>
        <w:pStyle w:val="Heading1"/>
      </w:pPr>
      <w:bookmarkStart w:id="3" w:name="O_1091303"/>
      <w:bookmarkEnd w:id="3"/>
      <w:r w:rsidRPr="005A457A">
        <w:t>Pre-requisite Unit</w:t>
      </w:r>
    </w:p>
    <w:tbl>
      <w:tblPr>
        <w:tblW w:w="9497" w:type="dxa"/>
        <w:tblLayout w:type="fixed"/>
        <w:tblCellMar>
          <w:left w:w="62" w:type="dxa"/>
          <w:right w:w="62" w:type="dxa"/>
        </w:tblCellMar>
        <w:tblLook w:val="0000"/>
      </w:tblPr>
      <w:tblGrid>
        <w:gridCol w:w="9497"/>
      </w:tblGrid>
      <w:tr w:rsidTr="005A4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t>Not applicable.</w:t>
            </w:r>
          </w:p>
        </w:tc>
      </w:tr>
    </w:tbl>
    <w:p w:rsidR="00000000" w:rsidRPr="005A457A" w:rsidP="005A457A">
      <w:pPr>
        <w:pStyle w:val="NoPaddingFontSize1"/>
      </w:pPr>
    </w:p>
    <w:p w:rsidR="00000000" w:rsidRPr="005A457A" w:rsidP="005A457A">
      <w:pPr>
        <w:pStyle w:val="AllowPageBreak"/>
      </w:pPr>
    </w:p>
    <w:p w:rsidR="00000000" w:rsidRPr="005A457A" w:rsidP="005A457A">
      <w:pPr>
        <w:pStyle w:val="Heading1"/>
      </w:pPr>
      <w:bookmarkStart w:id="4" w:name="O_1091302"/>
      <w:bookmarkEnd w:id="4"/>
      <w:r w:rsidRPr="005A457A">
        <w:t>Competency Field</w:t>
      </w:r>
    </w:p>
    <w:tbl>
      <w:tblPr>
        <w:tblW w:w="9497" w:type="dxa"/>
        <w:tblLayout w:type="fixed"/>
        <w:tblCellMar>
          <w:left w:w="62" w:type="dxa"/>
          <w:right w:w="62" w:type="dxa"/>
        </w:tblCellMar>
        <w:tblLook w:val="0000"/>
      </w:tblPr>
      <w:tblGrid>
        <w:gridCol w:w="9497"/>
      </w:tblGrid>
      <w:tr w:rsidTr="005A4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t>F – Safety Management</w:t>
            </w:r>
          </w:p>
        </w:tc>
      </w:tr>
    </w:tbl>
    <w:p w:rsidR="00000000" w:rsidRPr="005A457A" w:rsidP="005A457A">
      <w:pPr>
        <w:pStyle w:val="NoPaddingFontSize1"/>
      </w:pPr>
    </w:p>
    <w:p w:rsidR="00000000" w:rsidRPr="005A457A" w:rsidP="005A457A">
      <w:pPr>
        <w:pStyle w:val="AllowPageBreak"/>
      </w:pPr>
    </w:p>
    <w:p w:rsidR="00000000" w:rsidRPr="005A457A" w:rsidP="005A457A">
      <w:pPr>
        <w:pStyle w:val="Heading1"/>
      </w:pPr>
      <w:bookmarkStart w:id="5" w:name="O_1091301"/>
      <w:bookmarkEnd w:id="5"/>
      <w:r w:rsidRPr="005A457A">
        <w:t>Unit Sector</w:t>
      </w:r>
    </w:p>
    <w:tbl>
      <w:tblPr>
        <w:tblW w:w="9497" w:type="dxa"/>
        <w:tblLayout w:type="fixed"/>
        <w:tblCellMar>
          <w:left w:w="62" w:type="dxa"/>
          <w:right w:w="62" w:type="dxa"/>
        </w:tblCellMar>
        <w:tblLook w:val="0000"/>
      </w:tblPr>
      <w:tblGrid>
        <w:gridCol w:w="9497"/>
      </w:tblGrid>
      <w:tr w:rsidTr="005A4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t>Rail sector.</w:t>
            </w:r>
          </w:p>
        </w:tc>
      </w:tr>
    </w:tbl>
    <w:p w:rsidR="00000000" w:rsidRPr="005A457A" w:rsidP="005A457A">
      <w:pPr>
        <w:pStyle w:val="NoPaddingFontSize1"/>
      </w:pPr>
    </w:p>
    <w:p w:rsidR="00000000" w:rsidRPr="005A457A" w:rsidP="005A457A">
      <w:pPr>
        <w:pStyle w:val="AllowPageBreak"/>
      </w:pPr>
    </w:p>
    <w:p w:rsidR="00000000" w:rsidRPr="005A457A" w:rsidP="005A457A">
      <w:pPr>
        <w:pStyle w:val="Heading1"/>
      </w:pPr>
      <w:bookmarkStart w:id="6" w:name="O_1091300"/>
      <w:bookmarkEnd w:id="6"/>
      <w:r w:rsidRPr="005A457A">
        <w:t>Elements and Performance Criteria</w:t>
      </w:r>
    </w:p>
    <w:tbl>
      <w:tblPr>
        <w:tblW w:w="9497" w:type="dxa"/>
        <w:tblLayout w:type="fixed"/>
        <w:tblCellMar>
          <w:left w:w="62" w:type="dxa"/>
          <w:right w:w="62" w:type="dxa"/>
        </w:tblCellMar>
        <w:tblLook w:val="0000"/>
      </w:tblPr>
      <w:tblGrid>
        <w:gridCol w:w="641"/>
        <w:gridCol w:w="3256"/>
        <w:gridCol w:w="1386"/>
        <w:gridCol w:w="4214"/>
      </w:tblGrid>
      <w:tr w:rsidTr="005A457A">
        <w:tblPrEx>
          <w:tblW w:w="9497" w:type="dxa"/>
          <w:tblLayout w:type="fixed"/>
          <w:tblCellMar>
            <w:left w:w="62" w:type="dxa"/>
            <w:right w:w="62" w:type="dxa"/>
          </w:tblCellMar>
          <w:tblLook w:val="0000"/>
        </w:tblPrEx>
        <w:tc>
          <w:tcPr>
            <w:tcW w:w="3897" w:type="dxa"/>
            <w:gridSpan w:val="2"/>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rPr>
                <w:rStyle w:val="SpecialBold"/>
              </w:rPr>
              <w:t>ELEMENTS</w:t>
            </w:r>
          </w:p>
        </w:tc>
        <w:tc>
          <w:tcPr>
            <w:tcW w:w="5600" w:type="dxa"/>
            <w:gridSpan w:val="2"/>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rPr>
                <w:rStyle w:val="SpecialBold"/>
              </w:rPr>
              <w:t>PERFORMANCE CRITERIA</w:t>
            </w:r>
          </w:p>
        </w:tc>
      </w:tr>
      <w:tr w:rsidTr="005A457A">
        <w:tblPrEx>
          <w:tblW w:w="9497" w:type="dxa"/>
          <w:tblLayout w:type="fixed"/>
          <w:tblCellMar>
            <w:left w:w="62" w:type="dxa"/>
            <w:right w:w="62" w:type="dxa"/>
          </w:tblCellMar>
          <w:tblLook w:val="0000"/>
        </w:tblPrEx>
        <w:tc>
          <w:tcPr>
            <w:tcW w:w="3897" w:type="dxa"/>
            <w:gridSpan w:val="2"/>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t xml:space="preserve">Elements describe the essential </w:t>
            </w:r>
            <w:r w:rsidRPr="005A457A">
              <w:t>outcomes.</w:t>
            </w:r>
          </w:p>
        </w:tc>
        <w:tc>
          <w:tcPr>
            <w:tcW w:w="5600" w:type="dxa"/>
            <w:gridSpan w:val="2"/>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t xml:space="preserve">Performance criteria describe the performance needed to </w:t>
            </w:r>
            <w:r w:rsidRPr="005A457A">
              <w:t>demonstrate achievement of the element.</w:t>
            </w:r>
          </w:p>
        </w:tc>
      </w:tr>
      <w:tr w:rsidTr="005A457A">
        <w:tblPrEx>
          <w:tblW w:w="9497" w:type="dxa"/>
          <w:tblLayout w:type="fixed"/>
          <w:tblCellMar>
            <w:left w:w="62" w:type="dxa"/>
            <w:right w:w="62" w:type="dxa"/>
          </w:tblCellMar>
          <w:tblLook w:val="0000"/>
        </w:tblPrEx>
        <w:tc>
          <w:tcPr>
            <w:tcW w:w="641" w:type="dxa"/>
            <w:vMerge w:val="restart"/>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rPr>
                <w:rStyle w:val="SpecialBold"/>
              </w:rPr>
              <w:t>1</w:t>
            </w:r>
          </w:p>
        </w:tc>
        <w:tc>
          <w:tcPr>
            <w:tcW w:w="3256" w:type="dxa"/>
            <w:vMerge w:val="restart"/>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rPr>
                <w:rStyle w:val="SpecialBold"/>
              </w:rPr>
              <w:t>Apply appropriate legislation for transporting dangerous goods and hazardous substances</w:t>
            </w:r>
          </w:p>
        </w:tc>
        <w:tc>
          <w:tcPr>
            <w:tcW w:w="1386" w:type="dxa"/>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rPr>
                <w:rStyle w:val="SpecialBold"/>
              </w:rPr>
              <w:t>1.1</w:t>
            </w:r>
          </w:p>
        </w:tc>
        <w:tc>
          <w:tcPr>
            <w:tcW w:w="4214" w:type="dxa"/>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t>Legislation and organisational policies and procedures for trans</w:t>
            </w:r>
            <w:r w:rsidRPr="005A457A">
              <w:t>porting hazardous substances and dangerous goods are identified and accessed</w:t>
            </w:r>
          </w:p>
        </w:tc>
      </w:tr>
      <w:tr w:rsidTr="005A457A">
        <w:tblPrEx>
          <w:tblW w:w="9497" w:type="dxa"/>
          <w:tblLayout w:type="fixed"/>
          <w:tblCellMar>
            <w:left w:w="62" w:type="dxa"/>
            <w:right w:w="62" w:type="dxa"/>
          </w:tblCellMar>
          <w:tblLook w:val="0000"/>
        </w:tblPrEx>
        <w:tc>
          <w:tcPr>
            <w:tcW w:w="64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6" w:type="dxa"/>
            <w:vMerge/>
            <w:tcBorders>
              <w:top w:val="nil"/>
              <w:left w:val="nil"/>
              <w:bottom w:val="nil"/>
              <w:right w:val="nil"/>
            </w:tcBorders>
            <w:tcMar>
              <w:top w:w="0" w:type="dxa"/>
              <w:left w:w="62" w:type="dxa"/>
              <w:bottom w:w="0" w:type="dxa"/>
              <w:right w:w="62" w:type="dxa"/>
            </w:tcMar>
          </w:tcPr>
          <w:p w:rsidR="00000000" w:rsidRPr="005A457A">
            <w:pPr>
              <w:pStyle w:val="BodyText"/>
              <w:keepLines w:val="0"/>
              <w:spacing w:before="0" w:after="0"/>
            </w:pPr>
          </w:p>
        </w:tc>
        <w:tc>
          <w:tcPr>
            <w:tcW w:w="1386" w:type="dxa"/>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rPr>
                <w:rStyle w:val="SpecialBold"/>
              </w:rPr>
              <w:t>1.2</w:t>
            </w:r>
          </w:p>
        </w:tc>
        <w:tc>
          <w:tcPr>
            <w:tcW w:w="4214" w:type="dxa"/>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t>Labelling of different types of dangerous goods and hazardous substances is identified from accessed documentation</w:t>
            </w:r>
          </w:p>
        </w:tc>
      </w:tr>
      <w:tr w:rsidTr="005A457A">
        <w:tblPrEx>
          <w:tblW w:w="9497" w:type="dxa"/>
          <w:tblLayout w:type="fixed"/>
          <w:tblCellMar>
            <w:left w:w="62" w:type="dxa"/>
            <w:right w:w="62" w:type="dxa"/>
          </w:tblCellMar>
          <w:tblLook w:val="0000"/>
        </w:tblPrEx>
        <w:tc>
          <w:tcPr>
            <w:tcW w:w="64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6" w:type="dxa"/>
            <w:vMerge/>
            <w:tcBorders>
              <w:top w:val="nil"/>
              <w:left w:val="nil"/>
              <w:bottom w:val="nil"/>
              <w:right w:val="nil"/>
            </w:tcBorders>
            <w:tcMar>
              <w:top w:w="0" w:type="dxa"/>
              <w:left w:w="62" w:type="dxa"/>
              <w:bottom w:w="0" w:type="dxa"/>
              <w:right w:w="62" w:type="dxa"/>
            </w:tcMar>
          </w:tcPr>
          <w:p w:rsidR="00000000" w:rsidRPr="005A457A">
            <w:pPr>
              <w:pStyle w:val="BodyText"/>
              <w:keepLines w:val="0"/>
              <w:spacing w:before="0" w:after="0"/>
            </w:pPr>
          </w:p>
        </w:tc>
        <w:tc>
          <w:tcPr>
            <w:tcW w:w="1386" w:type="dxa"/>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rPr>
                <w:rStyle w:val="SpecialBold"/>
              </w:rPr>
              <w:t>1.3</w:t>
            </w:r>
          </w:p>
        </w:tc>
        <w:tc>
          <w:tcPr>
            <w:tcW w:w="4214" w:type="dxa"/>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t>Hazardous loads are identified from transport manifests</w:t>
            </w:r>
          </w:p>
        </w:tc>
      </w:tr>
      <w:tr w:rsidTr="005A457A">
        <w:tblPrEx>
          <w:tblW w:w="9497" w:type="dxa"/>
          <w:tblLayout w:type="fixed"/>
          <w:tblCellMar>
            <w:left w:w="62" w:type="dxa"/>
            <w:right w:w="62" w:type="dxa"/>
          </w:tblCellMar>
          <w:tblLook w:val="0000"/>
        </w:tblPrEx>
        <w:tc>
          <w:tcPr>
            <w:tcW w:w="641" w:type="dxa"/>
            <w:vMerge w:val="restart"/>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rPr>
                <w:rStyle w:val="SpecialBold"/>
              </w:rPr>
              <w:t>2</w:t>
            </w:r>
          </w:p>
        </w:tc>
        <w:tc>
          <w:tcPr>
            <w:tcW w:w="3256" w:type="dxa"/>
            <w:vMerge w:val="restart"/>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rPr>
                <w:rStyle w:val="SpecialBold"/>
              </w:rPr>
              <w:t>Separate dangerous goods and hazardous substances</w:t>
            </w:r>
          </w:p>
        </w:tc>
        <w:tc>
          <w:tcPr>
            <w:tcW w:w="1386" w:type="dxa"/>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rPr>
                <w:rStyle w:val="SpecialBold"/>
              </w:rPr>
              <w:t>2.1</w:t>
            </w:r>
          </w:p>
        </w:tc>
        <w:tc>
          <w:tcPr>
            <w:tcW w:w="4214" w:type="dxa"/>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t>Hazardous substances and dangerous goods class and subsidiary risk information is identified</w:t>
            </w:r>
          </w:p>
        </w:tc>
      </w:tr>
      <w:tr w:rsidTr="005A457A">
        <w:tblPrEx>
          <w:tblW w:w="9497" w:type="dxa"/>
          <w:tblLayout w:type="fixed"/>
          <w:tblCellMar>
            <w:left w:w="62" w:type="dxa"/>
            <w:right w:w="62" w:type="dxa"/>
          </w:tblCellMar>
          <w:tblLook w:val="0000"/>
        </w:tblPrEx>
        <w:tc>
          <w:tcPr>
            <w:tcW w:w="64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6" w:type="dxa"/>
            <w:vMerge/>
            <w:tcBorders>
              <w:top w:val="nil"/>
              <w:left w:val="nil"/>
              <w:bottom w:val="nil"/>
              <w:right w:val="nil"/>
            </w:tcBorders>
            <w:tcMar>
              <w:top w:w="0" w:type="dxa"/>
              <w:left w:w="62" w:type="dxa"/>
              <w:bottom w:w="0" w:type="dxa"/>
              <w:right w:w="62" w:type="dxa"/>
            </w:tcMar>
          </w:tcPr>
          <w:p w:rsidR="00000000" w:rsidRPr="005A457A">
            <w:pPr>
              <w:pStyle w:val="BodyText"/>
              <w:keepLines w:val="0"/>
              <w:spacing w:before="0" w:after="0"/>
            </w:pPr>
          </w:p>
        </w:tc>
        <w:tc>
          <w:tcPr>
            <w:tcW w:w="1386" w:type="dxa"/>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rPr>
                <w:rStyle w:val="SpecialBold"/>
              </w:rPr>
              <w:t>2.2</w:t>
            </w:r>
          </w:p>
        </w:tc>
        <w:tc>
          <w:tcPr>
            <w:tcW w:w="4214" w:type="dxa"/>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t>Hazardous substances and dan</w:t>
            </w:r>
            <w:r w:rsidRPr="005A457A">
              <w:t>gerous goods are correctly separated in accordance with relevant documentation, and class and subsidiary risk information as required</w:t>
            </w:r>
          </w:p>
        </w:tc>
      </w:tr>
      <w:tr w:rsidTr="005A457A">
        <w:tblPrEx>
          <w:tblW w:w="9497" w:type="dxa"/>
          <w:tblLayout w:type="fixed"/>
          <w:tblCellMar>
            <w:left w:w="62" w:type="dxa"/>
            <w:right w:w="62" w:type="dxa"/>
          </w:tblCellMar>
          <w:tblLook w:val="0000"/>
        </w:tblPrEx>
        <w:tc>
          <w:tcPr>
            <w:tcW w:w="641" w:type="dxa"/>
            <w:vMerge w:val="restart"/>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rPr>
                <w:rStyle w:val="SpecialBold"/>
              </w:rPr>
              <w:t>3</w:t>
            </w:r>
          </w:p>
        </w:tc>
        <w:tc>
          <w:tcPr>
            <w:tcW w:w="3256" w:type="dxa"/>
            <w:vMerge w:val="restart"/>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rPr>
                <w:rStyle w:val="SpecialBold"/>
              </w:rPr>
              <w:t>Deal with incidents involving dangerous goods and hazardous substances</w:t>
            </w:r>
          </w:p>
        </w:tc>
        <w:tc>
          <w:tcPr>
            <w:tcW w:w="1386" w:type="dxa"/>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rPr>
                <w:rStyle w:val="SpecialBold"/>
              </w:rPr>
              <w:t>3.1</w:t>
            </w:r>
          </w:p>
        </w:tc>
        <w:tc>
          <w:tcPr>
            <w:tcW w:w="4214" w:type="dxa"/>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t>Information is obtained about dangerous good</w:t>
            </w:r>
            <w:r w:rsidRPr="005A457A">
              <w:t>s and hazardous substances involved</w:t>
            </w:r>
          </w:p>
        </w:tc>
      </w:tr>
      <w:tr w:rsidTr="005A457A">
        <w:tblPrEx>
          <w:tblW w:w="9497" w:type="dxa"/>
          <w:tblLayout w:type="fixed"/>
          <w:tblCellMar>
            <w:left w:w="62" w:type="dxa"/>
            <w:right w:w="62" w:type="dxa"/>
          </w:tblCellMar>
          <w:tblLook w:val="0000"/>
        </w:tblPrEx>
        <w:tc>
          <w:tcPr>
            <w:tcW w:w="64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6" w:type="dxa"/>
            <w:vMerge/>
            <w:tcBorders>
              <w:top w:val="nil"/>
              <w:left w:val="nil"/>
              <w:bottom w:val="nil"/>
              <w:right w:val="nil"/>
            </w:tcBorders>
            <w:tcMar>
              <w:top w:w="0" w:type="dxa"/>
              <w:left w:w="62" w:type="dxa"/>
              <w:bottom w:w="0" w:type="dxa"/>
              <w:right w:w="62" w:type="dxa"/>
            </w:tcMar>
          </w:tcPr>
          <w:p w:rsidR="00000000" w:rsidRPr="005A457A">
            <w:pPr>
              <w:pStyle w:val="BodyText"/>
              <w:keepLines w:val="0"/>
              <w:spacing w:before="0" w:after="0"/>
            </w:pPr>
          </w:p>
        </w:tc>
        <w:tc>
          <w:tcPr>
            <w:tcW w:w="1386" w:type="dxa"/>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rPr>
                <w:rStyle w:val="SpecialBold"/>
              </w:rPr>
              <w:t>3.2</w:t>
            </w:r>
          </w:p>
        </w:tc>
        <w:tc>
          <w:tcPr>
            <w:tcW w:w="4214" w:type="dxa"/>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t>Hazards are identified, risks are assessed and risk control measures are implemented</w:t>
            </w:r>
          </w:p>
        </w:tc>
      </w:tr>
      <w:tr w:rsidTr="005A457A">
        <w:tblPrEx>
          <w:tblW w:w="9497" w:type="dxa"/>
          <w:tblLayout w:type="fixed"/>
          <w:tblCellMar>
            <w:left w:w="62" w:type="dxa"/>
            <w:right w:w="62" w:type="dxa"/>
          </w:tblCellMar>
          <w:tblLook w:val="0000"/>
        </w:tblPrEx>
        <w:tc>
          <w:tcPr>
            <w:tcW w:w="64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6" w:type="dxa"/>
            <w:vMerge/>
            <w:tcBorders>
              <w:top w:val="nil"/>
              <w:left w:val="nil"/>
              <w:bottom w:val="nil"/>
              <w:right w:val="nil"/>
            </w:tcBorders>
            <w:tcMar>
              <w:top w:w="0" w:type="dxa"/>
              <w:left w:w="62" w:type="dxa"/>
              <w:bottom w:w="0" w:type="dxa"/>
              <w:right w:w="62" w:type="dxa"/>
            </w:tcMar>
          </w:tcPr>
          <w:p w:rsidR="00000000" w:rsidRPr="005A457A">
            <w:pPr>
              <w:pStyle w:val="BodyText"/>
              <w:keepLines w:val="0"/>
              <w:spacing w:before="0" w:after="0"/>
            </w:pPr>
          </w:p>
        </w:tc>
        <w:tc>
          <w:tcPr>
            <w:tcW w:w="1386" w:type="dxa"/>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rPr>
                <w:rStyle w:val="SpecialBold"/>
              </w:rPr>
              <w:t>3.3</w:t>
            </w:r>
          </w:p>
        </w:tc>
        <w:tc>
          <w:tcPr>
            <w:tcW w:w="4214" w:type="dxa"/>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t>Documentation is checked for compliance with separation rules, as required, in accordance with organisational procedures</w:t>
            </w:r>
          </w:p>
        </w:tc>
      </w:tr>
      <w:tr w:rsidTr="005A457A">
        <w:tblPrEx>
          <w:tblW w:w="9497" w:type="dxa"/>
          <w:tblLayout w:type="fixed"/>
          <w:tblCellMar>
            <w:left w:w="62" w:type="dxa"/>
            <w:right w:w="62" w:type="dxa"/>
          </w:tblCellMar>
          <w:tblLook w:val="0000"/>
        </w:tblPrEx>
        <w:tc>
          <w:tcPr>
            <w:tcW w:w="64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6" w:type="dxa"/>
            <w:vMerge/>
            <w:tcBorders>
              <w:top w:val="nil"/>
              <w:left w:val="nil"/>
              <w:bottom w:val="nil"/>
              <w:right w:val="nil"/>
            </w:tcBorders>
            <w:tcMar>
              <w:top w:w="0" w:type="dxa"/>
              <w:left w:w="62" w:type="dxa"/>
              <w:bottom w:w="0" w:type="dxa"/>
              <w:right w:w="62" w:type="dxa"/>
            </w:tcMar>
          </w:tcPr>
          <w:p w:rsidR="00000000" w:rsidRPr="005A457A">
            <w:pPr>
              <w:pStyle w:val="BodyText"/>
              <w:keepLines w:val="0"/>
              <w:spacing w:before="0" w:after="0"/>
            </w:pPr>
          </w:p>
        </w:tc>
        <w:tc>
          <w:tcPr>
            <w:tcW w:w="1386" w:type="dxa"/>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rPr>
                <w:rStyle w:val="SpecialBold"/>
              </w:rPr>
              <w:t>3.4</w:t>
            </w:r>
          </w:p>
        </w:tc>
        <w:tc>
          <w:tcPr>
            <w:tcW w:w="4214" w:type="dxa"/>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t>Information about dangerous goods and hazardous substances is relayed to appropriate people and authorities</w:t>
            </w:r>
          </w:p>
        </w:tc>
      </w:tr>
    </w:tbl>
    <w:p w:rsidR="00000000" w:rsidRPr="005A457A" w:rsidP="005A457A">
      <w:pPr>
        <w:pStyle w:val="NoPaddingFontSize1"/>
      </w:pPr>
    </w:p>
    <w:p w:rsidR="00000000" w:rsidRPr="005A457A" w:rsidP="005A457A">
      <w:pPr>
        <w:pStyle w:val="AllowPageBreak"/>
      </w:pPr>
    </w:p>
    <w:p w:rsidR="00000000" w:rsidRPr="005A457A" w:rsidP="005A457A">
      <w:pPr>
        <w:pStyle w:val="Heading1"/>
      </w:pPr>
      <w:bookmarkStart w:id="7" w:name="O_1091299"/>
      <w:bookmarkEnd w:id="7"/>
      <w:r w:rsidRPr="005A457A">
        <w:t>Foundation Skills</w:t>
      </w:r>
    </w:p>
    <w:tbl>
      <w:tblPr>
        <w:tblW w:w="9497" w:type="dxa"/>
        <w:tblLayout w:type="fixed"/>
        <w:tblCellMar>
          <w:left w:w="62" w:type="dxa"/>
          <w:right w:w="62" w:type="dxa"/>
        </w:tblCellMar>
        <w:tblLook w:val="0000"/>
      </w:tblPr>
      <w:tblGrid>
        <w:gridCol w:w="9497"/>
      </w:tblGrid>
      <w:tr w:rsidTr="005A4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t>Foundation sk</w:t>
            </w:r>
            <w:r w:rsidRPr="005A457A">
              <w:t>ills essential to performance are explicit in the performance criteria of this unit of competency.</w:t>
            </w:r>
          </w:p>
        </w:tc>
      </w:tr>
    </w:tbl>
    <w:p w:rsidR="00000000" w:rsidRPr="005A457A" w:rsidP="005A457A">
      <w:pPr>
        <w:pStyle w:val="NoPaddingFontSize1"/>
      </w:pPr>
    </w:p>
    <w:p w:rsidR="00000000" w:rsidRPr="005A457A" w:rsidP="005A457A">
      <w:pPr>
        <w:pStyle w:val="AllowPageBreak"/>
      </w:pPr>
    </w:p>
    <w:p w:rsidR="00000000" w:rsidRPr="005A457A" w:rsidP="005A457A">
      <w:pPr>
        <w:pStyle w:val="Heading1"/>
      </w:pPr>
      <w:bookmarkStart w:id="8" w:name="O_1091298"/>
      <w:bookmarkEnd w:id="8"/>
      <w:r w:rsidRPr="005A457A">
        <w:t>Range of Conditions</w:t>
      </w:r>
    </w:p>
    <w:tbl>
      <w:tblPr>
        <w:tblW w:w="9497" w:type="dxa"/>
        <w:tblLayout w:type="fixed"/>
        <w:tblCellMar>
          <w:left w:w="62" w:type="dxa"/>
          <w:right w:w="62" w:type="dxa"/>
        </w:tblCellMar>
        <w:tblLook w:val="0000"/>
      </w:tblPr>
      <w:tblGrid>
        <w:gridCol w:w="9497"/>
      </w:tblGrid>
      <w:tr w:rsidTr="005A4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t xml:space="preserve">Range is restricted to essential operating conditions and any other variables essential to the work </w:t>
            </w:r>
            <w:r w:rsidRPr="005A457A">
              <w:t>environment.</w:t>
            </w:r>
          </w:p>
        </w:tc>
      </w:tr>
    </w:tbl>
    <w:p w:rsidR="00000000" w:rsidRPr="005A457A" w:rsidP="005A457A">
      <w:pPr>
        <w:pStyle w:val="NoPaddingFontSize1"/>
      </w:pPr>
    </w:p>
    <w:p w:rsidR="00000000" w:rsidRPr="005A457A" w:rsidP="005A457A">
      <w:pPr>
        <w:pStyle w:val="AllowPageBreak"/>
      </w:pPr>
    </w:p>
    <w:p w:rsidR="00000000" w:rsidRPr="005A457A" w:rsidP="005A457A">
      <w:pPr>
        <w:pStyle w:val="Heading1"/>
      </w:pPr>
      <w:bookmarkStart w:id="9" w:name="O_1091297"/>
      <w:bookmarkEnd w:id="9"/>
      <w:r w:rsidRPr="005A457A">
        <w:t>Unit Mapping Information</w:t>
      </w:r>
    </w:p>
    <w:tbl>
      <w:tblPr>
        <w:tblW w:w="9497" w:type="dxa"/>
        <w:tblLayout w:type="fixed"/>
        <w:tblCellMar>
          <w:left w:w="62" w:type="dxa"/>
          <w:right w:w="62" w:type="dxa"/>
        </w:tblCellMar>
        <w:tblLook w:val="0000"/>
      </w:tblPr>
      <w:tblGrid>
        <w:gridCol w:w="9497"/>
      </w:tblGrid>
      <w:tr w:rsidTr="005A4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t>This unit replaces and is equivalent to TLIF3091A Apply awareness of dangerous goods and hazardous materials requirements.</w:t>
            </w:r>
          </w:p>
        </w:tc>
      </w:tr>
    </w:tbl>
    <w:p w:rsidR="00000000" w:rsidRPr="005A457A" w:rsidP="005A457A">
      <w:pPr>
        <w:pStyle w:val="NoPaddingFontSize1"/>
      </w:pPr>
    </w:p>
    <w:p w:rsidR="00000000" w:rsidRPr="005A457A" w:rsidP="005A457A">
      <w:pPr>
        <w:pStyle w:val="AllowPageBreak"/>
      </w:pPr>
    </w:p>
    <w:p w:rsidR="00000000" w:rsidRPr="005A457A" w:rsidP="005A457A">
      <w:pPr>
        <w:pStyle w:val="Heading1"/>
      </w:pPr>
      <w:bookmarkStart w:id="10" w:name="O_1091306"/>
      <w:bookmarkEnd w:id="10"/>
      <w:r w:rsidRPr="005A457A">
        <w:t>Links</w:t>
      </w:r>
    </w:p>
    <w:p w:rsidR="00000000" w:rsidRPr="005A457A" w:rsidP="00E41764">
      <w:pPr>
        <w:pStyle w:val="BodyText"/>
      </w:pPr>
      <w:r w:rsidRPr="005A457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55DAA">
        <w:rPr>
          <w:rStyle w:val="Hyperlink"/>
        </w:rPr>
        <w:t>https://vetnet.gov.au/Pages/TrainingDocs.aspx?q=df441c6e-213d-43e3-874c-0b3f7036d851</w:t>
      </w:r>
      <w:r>
        <w:fldChar w:fldCharType="end"/>
      </w:r>
    </w:p>
    <w:p w:rsidR="00000000" w:rsidRPr="005A457A" w:rsidP="00E41764">
      <w:pPr>
        <w:pStyle w:val="BodyText"/>
        <w:sectPr w:rsidSect="005A457A">
          <w:headerReference w:type="default" r:id="rId10"/>
          <w:footerReference w:type="default" r:id="rId11"/>
          <w:pgSz w:w="11908" w:h="16833"/>
          <w:pgMar w:top="1702" w:right="1418" w:bottom="1702" w:left="1418" w:header="992" w:footer="992" w:gutter="0"/>
          <w:cols w:space="720"/>
          <w:noEndnote/>
          <w:docGrid w:linePitch="299"/>
        </w:sectPr>
      </w:pPr>
    </w:p>
    <w:p w:rsidR="00000000" w:rsidRPr="005A457A" w:rsidP="005A457A">
      <w:pPr>
        <w:pStyle w:val="SuperHeading"/>
      </w:pPr>
      <w:r w:rsidRPr="005A457A">
        <w:t>Assessment Requirements for TLIF3091 Apply awareness of dangerous goods and hazardous materials requirements</w:t>
      </w:r>
    </w:p>
    <w:p w:rsidR="00000000" w:rsidRPr="005A457A" w:rsidP="005A457A">
      <w:pPr>
        <w:pStyle w:val="Heading1"/>
      </w:pPr>
      <w:bookmarkStart w:id="11" w:name="O_1091295"/>
      <w:bookmarkEnd w:id="11"/>
      <w:r w:rsidRPr="005A457A">
        <w:t>Modification History</w:t>
      </w:r>
    </w:p>
    <w:tbl>
      <w:tblPr>
        <w:tblW w:w="9497" w:type="dxa"/>
        <w:tblLayout w:type="fixed"/>
        <w:tblCellMar>
          <w:left w:w="62" w:type="dxa"/>
          <w:right w:w="62" w:type="dxa"/>
        </w:tblCellMar>
        <w:tblLook w:val="0000"/>
      </w:tblPr>
      <w:tblGrid>
        <w:gridCol w:w="9497"/>
      </w:tblGrid>
      <w:tr w:rsidTr="005A4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rPr>
                <w:rStyle w:val="SpecialBold"/>
              </w:rPr>
              <w:t>Release 2</w:t>
            </w:r>
            <w:r w:rsidRPr="005A457A">
              <w:t>. This is the second release of this unit of competency in the TLI Transport and Logistics Training Package:</w:t>
            </w:r>
          </w:p>
          <w:p w:rsidR="00000000" w:rsidP="005A457A">
            <w:pPr>
              <w:pStyle w:val="ListBullet"/>
              <w:rPr>
                <w:lang w:val="en-NZ"/>
              </w:rPr>
            </w:pPr>
            <w:r w:rsidRPr="005A457A">
              <w:t>Minor statement changes in Assessment Conditions.</w:t>
            </w:r>
          </w:p>
        </w:tc>
      </w:tr>
      <w:tr w:rsidTr="005A4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rPr>
                <w:rStyle w:val="SpecialBold"/>
              </w:rPr>
              <w:t>Release 1</w:t>
            </w:r>
            <w:r w:rsidRPr="005A457A">
              <w:t>. This is the first release of this unit of competency in the TLI Transport and Logistics Training Package.</w:t>
            </w:r>
          </w:p>
        </w:tc>
      </w:tr>
    </w:tbl>
    <w:p w:rsidR="00000000" w:rsidRPr="005A457A" w:rsidP="005A457A">
      <w:pPr>
        <w:pStyle w:val="NoPaddingFontSize1"/>
      </w:pPr>
    </w:p>
    <w:p w:rsidR="00000000" w:rsidRPr="005A457A" w:rsidP="005A457A">
      <w:pPr>
        <w:pStyle w:val="AllowPageBreak"/>
      </w:pPr>
    </w:p>
    <w:p w:rsidR="00000000" w:rsidRPr="005A457A" w:rsidP="005A457A">
      <w:pPr>
        <w:pStyle w:val="Heading1"/>
      </w:pPr>
      <w:bookmarkStart w:id="12" w:name="O_1091294"/>
      <w:bookmarkEnd w:id="12"/>
      <w:r w:rsidRPr="005A457A">
        <w:t>Performance Evidence</w:t>
      </w:r>
    </w:p>
    <w:tbl>
      <w:tblPr>
        <w:tblW w:w="9497" w:type="dxa"/>
        <w:tblLayout w:type="fixed"/>
        <w:tblCellMar>
          <w:left w:w="62" w:type="dxa"/>
          <w:right w:w="62" w:type="dxa"/>
        </w:tblCellMar>
        <w:tblLook w:val="0000"/>
      </w:tblPr>
      <w:tblGrid>
        <w:gridCol w:w="9497"/>
      </w:tblGrid>
      <w:tr w:rsidTr="005A457A">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t>Evidence required to demonstrate competence in this unit must be relevant to and satisfy all of the requir</w:t>
            </w:r>
            <w:r w:rsidRPr="005A457A">
              <w:t>ements of the elements and performance criteria on at least one occasion and include:</w:t>
            </w:r>
          </w:p>
        </w:tc>
      </w:tr>
      <w:tr w:rsidTr="005A457A">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5A457A" w:rsidP="005A457A">
            <w:pPr>
              <w:pStyle w:val="ListBullet"/>
            </w:pPr>
            <w:r w:rsidRPr="005A457A">
              <w:t>communicating effectively with others</w:t>
            </w:r>
          </w:p>
          <w:p w:rsidR="00000000" w:rsidRPr="005A457A" w:rsidP="005A457A">
            <w:pPr>
              <w:pStyle w:val="ListBullet"/>
            </w:pPr>
            <w:r w:rsidRPr="005A457A">
              <w:t>checking relevant dangerous goods and hazardous substances documentation in accordance with operational procedures and instructions</w:t>
            </w:r>
          </w:p>
          <w:p w:rsidR="00000000" w:rsidRPr="005A457A" w:rsidP="005A457A">
            <w:pPr>
              <w:pStyle w:val="ListBullet"/>
            </w:pPr>
            <w:r w:rsidRPr="005A457A">
              <w:t>checking relevant dangerous goods and/or hazardous substances segregation in accordance with class and subsidiary risk infor</w:t>
            </w:r>
            <w:r w:rsidRPr="005A457A">
              <w:t>mation/documentation</w:t>
            </w:r>
          </w:p>
          <w:p w:rsidR="00000000" w:rsidRPr="005A457A" w:rsidP="005A457A">
            <w:pPr>
              <w:pStyle w:val="ListBullet"/>
            </w:pPr>
            <w:r w:rsidRPr="005A457A">
              <w:t>identifying dangerous goods and hazardous substance labels</w:t>
            </w:r>
          </w:p>
          <w:p w:rsidR="00000000" w:rsidRPr="005A457A" w:rsidP="005A457A">
            <w:pPr>
              <w:pStyle w:val="ListBullet"/>
            </w:pPr>
            <w:r w:rsidRPr="005A457A">
              <w:t xml:space="preserve">identifying job hazards and taking required action to minimise, control or eliminate identified hazards </w:t>
            </w:r>
          </w:p>
          <w:p w:rsidR="00000000" w:rsidRPr="005A457A" w:rsidP="005A457A">
            <w:pPr>
              <w:pStyle w:val="ListBullet"/>
            </w:pPr>
            <w:r w:rsidRPr="005A457A">
              <w:t>identifying relevant safety data sheets (SDS)/material safety data shee</w:t>
            </w:r>
            <w:r w:rsidRPr="005A457A">
              <w:t>ts (MSDS), manufacturer instructions, and organisational policies and procedures for dangerous goods and/or hazardous substances</w:t>
            </w:r>
          </w:p>
          <w:p w:rsidR="00000000" w:rsidRPr="005A457A" w:rsidP="005A457A">
            <w:pPr>
              <w:pStyle w:val="ListBullet"/>
            </w:pPr>
            <w:r w:rsidRPr="005A457A">
              <w:t xml:space="preserve">reading and interpreting relevant instructions, procedures, information and signs. </w:t>
            </w:r>
          </w:p>
        </w:tc>
      </w:tr>
    </w:tbl>
    <w:p w:rsidR="00000000" w:rsidRPr="005A457A" w:rsidP="005A457A">
      <w:pPr>
        <w:pStyle w:val="NoPaddingFontSize1"/>
      </w:pPr>
    </w:p>
    <w:p w:rsidR="00000000" w:rsidRPr="005A457A" w:rsidP="005A457A">
      <w:pPr>
        <w:pStyle w:val="AllowPageBreak"/>
      </w:pPr>
    </w:p>
    <w:p w:rsidR="00000000" w:rsidRPr="005A457A" w:rsidP="005A457A">
      <w:pPr>
        <w:pStyle w:val="Heading1"/>
      </w:pPr>
      <w:bookmarkStart w:id="13" w:name="O_1091293"/>
      <w:bookmarkEnd w:id="13"/>
      <w:r w:rsidRPr="005A457A">
        <w:t>Knowledge Evidence</w:t>
      </w:r>
    </w:p>
    <w:tbl>
      <w:tblPr>
        <w:tblW w:w="0" w:type="auto"/>
        <w:tblCellMar>
          <w:left w:w="62" w:type="dxa"/>
          <w:right w:w="62" w:type="dxa"/>
        </w:tblCellMar>
        <w:tblLook w:val="0000"/>
      </w:tblPr>
      <w:tblGrid>
        <w:gridCol w:w="9196"/>
      </w:tblGrid>
      <w:tr w:rsidTr="00E4176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A457A">
            <w:pPr>
              <w:pStyle w:val="BodyText"/>
              <w:rPr>
                <w:lang w:val="en-NZ"/>
              </w:rPr>
            </w:pPr>
            <w:r w:rsidRPr="005A457A">
              <w:t>Evidence required to demonstrate competence in this unit must be relevant to and satisfy all of the requirements of the elements and performance criteria and include knowledge of:</w:t>
            </w:r>
          </w:p>
        </w:tc>
      </w:tr>
      <w:tr w:rsidTr="00E41764">
        <w:tblPrEx>
          <w:tblW w:w="0" w:type="auto"/>
          <w:tblCellMar>
            <w:left w:w="62" w:type="dxa"/>
            <w:right w:w="62" w:type="dxa"/>
          </w:tblCellMar>
          <w:tblLook w:val="0000"/>
        </w:tblPrEx>
        <w:trPr>
          <w:trHeight w:val="1529"/>
        </w:trPr>
        <w:tc>
          <w:tcPr>
            <w:tcW w:w="0" w:type="auto"/>
            <w:tcBorders>
              <w:top w:val="nil"/>
              <w:left w:val="nil"/>
              <w:bottom w:val="nil"/>
              <w:right w:val="nil"/>
            </w:tcBorders>
            <w:tcMar>
              <w:top w:w="0" w:type="dxa"/>
              <w:left w:w="62" w:type="dxa"/>
              <w:bottom w:w="0" w:type="dxa"/>
              <w:right w:w="62" w:type="dxa"/>
            </w:tcMar>
          </w:tcPr>
          <w:p w:rsidR="00000000" w:rsidRPr="005A457A" w:rsidP="005A457A">
            <w:pPr>
              <w:pStyle w:val="ListBullet"/>
            </w:pPr>
            <w:r w:rsidRPr="005A457A">
              <w:t>labelling of dangerous goods and hazardous substances</w:t>
            </w:r>
          </w:p>
          <w:p w:rsidR="00000000" w:rsidRPr="005A457A" w:rsidP="005A457A">
            <w:pPr>
              <w:pStyle w:val="ListBullet"/>
            </w:pPr>
            <w:r w:rsidRPr="005A457A">
              <w:t>relevant national, s</w:t>
            </w:r>
            <w:r w:rsidRPr="005A457A">
              <w:t>tate/territory regulations and codes of practice for identifying and labelling dangerous goods and hazardous substances, including appropriate sections of the current Australian Dangerous Goods (ADG) Code and other applicable legislation</w:t>
            </w:r>
          </w:p>
          <w:p w:rsidR="00000000" w:rsidRPr="005A457A" w:rsidP="005A457A">
            <w:pPr>
              <w:pStyle w:val="ListBullet"/>
            </w:pPr>
            <w:r w:rsidRPr="005A457A">
              <w:t xml:space="preserve">risks and hazards </w:t>
            </w:r>
            <w:r w:rsidRPr="005A457A">
              <w:t>when transporting dangerous goods and hazardous substances.</w:t>
            </w:r>
          </w:p>
        </w:tc>
      </w:tr>
    </w:tbl>
    <w:p w:rsidR="00000000" w:rsidRPr="005A457A" w:rsidP="005A457A">
      <w:pPr>
        <w:pStyle w:val="NoPaddingFontSize1"/>
      </w:pPr>
    </w:p>
    <w:p w:rsidR="00000000" w:rsidRPr="005A457A" w:rsidP="005A457A">
      <w:pPr>
        <w:pStyle w:val="AllowPageBreak"/>
      </w:pPr>
    </w:p>
    <w:p w:rsidR="00000000" w:rsidRPr="005A457A" w:rsidP="005A457A">
      <w:pPr>
        <w:pStyle w:val="Heading1"/>
      </w:pPr>
      <w:bookmarkStart w:id="14" w:name="O_1091292"/>
      <w:bookmarkEnd w:id="14"/>
      <w:r w:rsidRPr="005A457A">
        <w:t>Assessment Conditions</w:t>
      </w:r>
    </w:p>
    <w:tbl>
      <w:tblPr>
        <w:tblW w:w="9497" w:type="dxa"/>
        <w:tblLayout w:type="fixed"/>
        <w:tblCellMar>
          <w:left w:w="62" w:type="dxa"/>
          <w:right w:w="62" w:type="dxa"/>
        </w:tblCellMar>
        <w:tblLook w:val="0000"/>
      </w:tblPr>
      <w:tblGrid>
        <w:gridCol w:w="9497"/>
      </w:tblGrid>
      <w:tr w:rsidTr="005A45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57A" w:rsidP="005A457A">
            <w:pPr>
              <w:pStyle w:val="BodyText"/>
            </w:pPr>
            <w:r w:rsidRPr="005A457A">
              <w:t xml:space="preserve">Assessors must hold credentials specified within the Standards for Registered Training Organisations current at the time of assessment. </w:t>
            </w:r>
          </w:p>
          <w:p w:rsidR="00000000" w:rsidRPr="005A457A" w:rsidP="005A457A">
            <w:pPr>
              <w:pStyle w:val="BodyText"/>
            </w:pPr>
            <w:r w:rsidRPr="005A457A">
              <w:t>Assessment must satisfy the Principles of Assessment and Rules of Evidence and all regulatory requirements included within the Standards for Registered Training Organisations current at the time of assessment.</w:t>
            </w:r>
          </w:p>
          <w:p w:rsidR="00000000" w:rsidRPr="005A457A" w:rsidP="005A457A">
            <w:pPr>
              <w:pStyle w:val="BodyText"/>
            </w:pPr>
            <w:r w:rsidRPr="005A457A">
              <w:t>Assessment must occur in workplace operational</w:t>
            </w:r>
            <w:r w:rsidRPr="005A457A">
              <w:t xml:space="preserve"> situations or, where this is not available, in simulated workplace operational situations that replicate workplace conditions.</w:t>
            </w:r>
          </w:p>
          <w:p w:rsidR="00000000" w:rsidRPr="005A457A" w:rsidP="005A457A">
            <w:pPr>
              <w:pStyle w:val="BodyText"/>
            </w:pPr>
            <w:r w:rsidRPr="005A457A">
              <w:t>Assessment processes and techniques must be appropriate to the language, literacy and numeracy requirements of the work being pe</w:t>
            </w:r>
            <w:r w:rsidRPr="005A457A">
              <w:t>rformed and the needs of the candidate.</w:t>
            </w:r>
          </w:p>
          <w:p w:rsidR="00000000" w:rsidRPr="005A457A" w:rsidP="005A457A">
            <w:pPr>
              <w:pStyle w:val="BodyText"/>
            </w:pPr>
            <w:r w:rsidRPr="005A457A">
              <w:t>Resources for assessment must include:</w:t>
            </w:r>
          </w:p>
          <w:p w:rsidR="00000000" w:rsidRPr="005A457A" w:rsidP="005A457A">
            <w:pPr>
              <w:pStyle w:val="ListBullet"/>
            </w:pPr>
            <w:r w:rsidRPr="005A457A">
              <w:t>a range of relevant exercises, case studies and/or simulations</w:t>
            </w:r>
          </w:p>
          <w:p w:rsidR="00000000" w:rsidRPr="005A457A" w:rsidP="005A457A">
            <w:pPr>
              <w:pStyle w:val="ListBullet"/>
            </w:pPr>
            <w:r w:rsidRPr="005A457A">
              <w:t>relevant and appropriate materials, tools, equipment and personal protective equipment (PPE) currently used in in</w:t>
            </w:r>
            <w:r w:rsidRPr="005A457A">
              <w:t>dustry</w:t>
            </w:r>
          </w:p>
          <w:p w:rsidR="00000000" w:rsidRPr="005A457A" w:rsidP="005A457A">
            <w:pPr>
              <w:pStyle w:val="ListBullet"/>
            </w:pPr>
            <w:r w:rsidRPr="005A457A">
              <w:t>applicable documentation, including workplace procedures, regulations, industry standards, codes of practice, current ADG Code and operation manuals.</w:t>
            </w:r>
          </w:p>
        </w:tc>
      </w:tr>
    </w:tbl>
    <w:p w:rsidR="00000000" w:rsidRPr="005A457A" w:rsidP="005A457A">
      <w:pPr>
        <w:pStyle w:val="NoPaddingFontSize1"/>
      </w:pPr>
    </w:p>
    <w:p w:rsidR="00000000" w:rsidRPr="005A457A" w:rsidP="005A457A">
      <w:pPr>
        <w:pStyle w:val="AllowPageBreak"/>
      </w:pPr>
    </w:p>
    <w:p w:rsidR="00000000" w:rsidRPr="005A457A" w:rsidP="005A457A">
      <w:pPr>
        <w:pStyle w:val="Heading1"/>
      </w:pPr>
      <w:bookmarkStart w:id="15" w:name="O_1091307"/>
      <w:bookmarkEnd w:id="15"/>
      <w:r w:rsidRPr="005A457A">
        <w:t>Links</w:t>
      </w:r>
    </w:p>
    <w:p w:rsidR="00000000" w:rsidRPr="005A457A" w:rsidP="00E41764">
      <w:pPr>
        <w:pStyle w:val="BodyText"/>
      </w:pPr>
      <w:r w:rsidRPr="005A457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55DAA">
        <w:rPr>
          <w:rStyle w:val="Hyperlink"/>
        </w:rPr>
        <w:t>https://vetnet.gov.au/Pages/TrainingDocs.aspx?q=df441c6e-213d-43e3-874c-0b3f7036d851</w:t>
      </w:r>
      <w:r>
        <w:fldChar w:fldCharType="end"/>
      </w:r>
    </w:p>
    <w:p w:rsidR="00000000" w:rsidRPr="005A457A" w:rsidP="005A457A"/>
    <w:sectPr w:rsidSect="005A45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7A" w:rsidRPr="00E41764" w:rsidP="00E417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764" w:rsidP="005A45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1764" w:rsidP="005A45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41764" w:rsidP="005A45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7A" w:rsidP="005A457A">
    <w:pPr>
      <w:pStyle w:val="Footer"/>
      <w:framePr w:wrap="around"/>
    </w:pPr>
    <w:r>
      <w:fldChar w:fldCharType="begin"/>
    </w:r>
    <w:r>
      <w:instrText xml:space="preserve"> DOCPROPERTY  Subject  \* MERGEFORMAT </w:instrText>
    </w:r>
    <w:r>
      <w:fldChar w:fldCharType="separate"/>
    </w:r>
    <w:r w:rsidR="00E41764">
      <w:t>Approved</w:t>
    </w:r>
    <w:r w:rsidR="00E41764">
      <w:fldChar w:fldCharType="end"/>
    </w:r>
    <w:r>
      <w:tab/>
      <w:t xml:space="preserve">Page </w:t>
    </w:r>
    <w:r>
      <w:fldChar w:fldCharType="begin"/>
    </w:r>
    <w:r>
      <w:instrText xml:space="preserve"> PAGE  \* Arabic  \* MERGEFORMAT </w:instrText>
    </w:r>
    <w:r>
      <w:fldChar w:fldCharType="separate"/>
    </w:r>
    <w:r w:rsidR="00E417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1764">
      <w:rPr>
        <w:noProof/>
      </w:rPr>
      <w:t>4</w:t>
    </w:r>
    <w:r>
      <w:rPr>
        <w:noProof/>
      </w:rPr>
      <w:fldChar w:fldCharType="end"/>
    </w:r>
  </w:p>
  <w:p w:rsidR="005A457A" w:rsidP="005A457A">
    <w:pPr>
      <w:pStyle w:val="Footer"/>
      <w:framePr w:wrap="around"/>
    </w:pPr>
    <w:r>
      <w:t xml:space="preserve">© Commonwealth of Australia, </w:t>
    </w:r>
    <w:r>
      <w:fldChar w:fldCharType="begin"/>
    </w:r>
    <w:r>
      <w:instrText xml:space="preserve"> DATE  \@ "yyyy"  \* MERGEFORMAT </w:instrText>
    </w:r>
    <w:r>
      <w:fldChar w:fldCharType="separate"/>
    </w:r>
    <w:r w:rsidR="00E41764">
      <w:rPr>
        <w:noProof/>
      </w:rPr>
      <w:t>2025</w:t>
    </w:r>
    <w:r>
      <w:fldChar w:fldCharType="end"/>
    </w:r>
    <w:r>
      <w:tab/>
    </w:r>
    <w:r>
      <w:fldChar w:fldCharType="begin"/>
    </w:r>
    <w:r>
      <w:instrText xml:space="preserve"> DOCPROPERTY  Author  \* MERGEFORMAT </w:instrText>
    </w:r>
    <w:r>
      <w:fldChar w:fldCharType="separate"/>
    </w:r>
    <w:r w:rsidR="00E41764">
      <w:t>Industry Skills Australia</w:t>
    </w:r>
    <w:r w:rsidR="00E41764">
      <w:fldChar w:fldCharType="end"/>
    </w:r>
  </w:p>
  <w:p w:rsidR="005A457A" w:rsidP="005A45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7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457A" w:rsidRPr="00E41764" w:rsidP="00E417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764" w:rsidRPr="002D2AF8" w:rsidP="005A457A">
    <w:pPr>
      <w:pStyle w:val="Header"/>
      <w:framePr w:wrap="around"/>
    </w:pPr>
    <w:r>
      <w:fldChar w:fldCharType="begin"/>
    </w:r>
    <w:r>
      <w:instrText xml:space="preserve"> TITLE   \* MERGEFORMAT </w:instrText>
    </w:r>
    <w:r>
      <w:fldChar w:fldCharType="separate"/>
    </w:r>
    <w:r>
      <w:t>TLIF3091 Apply awareness of dangerous goods and hazardous materials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1764" w:rsidP="005A45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7A" w:rsidRPr="002D2AF8" w:rsidP="005A457A">
    <w:pPr>
      <w:pStyle w:val="Header"/>
      <w:framePr w:wrap="around"/>
    </w:pPr>
    <w:r>
      <w:fldChar w:fldCharType="begin"/>
    </w:r>
    <w:r>
      <w:instrText xml:space="preserve"> TITLE   \* MERGEFORMAT </w:instrText>
    </w:r>
    <w:r>
      <w:fldChar w:fldCharType="separate"/>
    </w:r>
    <w:r w:rsidR="00E41764">
      <w:t>TLIF3091 Apply awareness of dangerous goods and hazardous materials requirements</w:t>
    </w:r>
    <w:r w:rsidR="00E41764">
      <w:fldChar w:fldCharType="end"/>
    </w:r>
    <w:r>
      <w:tab/>
      <w:t xml:space="preserve">Date this document was generated: </w:t>
    </w:r>
    <w:r>
      <w:fldChar w:fldCharType="begin"/>
    </w:r>
    <w:r>
      <w:instrText xml:space="preserve"> CREATEDATE  \@ "d MMMM yyyy"  \* MERGEFORMAT </w:instrText>
    </w:r>
    <w:r>
      <w:fldChar w:fldCharType="separate"/>
    </w:r>
    <w:r w:rsidR="00E41764">
      <w:rPr>
        <w:noProof/>
      </w:rPr>
      <w:t>2 March 2025</w:t>
    </w:r>
    <w:r>
      <w:fldChar w:fldCharType="end"/>
    </w:r>
  </w:p>
  <w:p w:rsidR="005A457A" w:rsidP="005A45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323A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EA17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5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57A"/>
    <w:pPr>
      <w:spacing w:before="360" w:after="60"/>
      <w:outlineLvl w:val="0"/>
    </w:pPr>
    <w:rPr>
      <w:sz w:val="32"/>
    </w:rPr>
  </w:style>
  <w:style w:type="paragraph" w:styleId="Heading2">
    <w:name w:val="heading 2"/>
    <w:basedOn w:val="HeadingBase"/>
    <w:next w:val="BodyText"/>
    <w:link w:val="Heading2Char"/>
    <w:qFormat/>
    <w:rsid w:val="005A457A"/>
    <w:pPr>
      <w:keepLines/>
      <w:spacing w:before="240" w:after="120"/>
      <w:outlineLvl w:val="1"/>
    </w:pPr>
    <w:rPr>
      <w:sz w:val="28"/>
      <w:szCs w:val="40"/>
    </w:rPr>
  </w:style>
  <w:style w:type="paragraph" w:styleId="Heading3">
    <w:name w:val="heading 3"/>
    <w:basedOn w:val="HeadingBase"/>
    <w:next w:val="BodyText"/>
    <w:link w:val="Heading3Char"/>
    <w:qFormat/>
    <w:rsid w:val="005A457A"/>
    <w:pPr>
      <w:spacing w:before="180" w:after="120"/>
      <w:outlineLvl w:val="2"/>
    </w:pPr>
    <w:rPr>
      <w:spacing w:val="-10"/>
      <w:kern w:val="32"/>
    </w:rPr>
  </w:style>
  <w:style w:type="paragraph" w:styleId="Heading4">
    <w:name w:val="heading 4"/>
    <w:basedOn w:val="HeadingBase"/>
    <w:next w:val="BodyText"/>
    <w:link w:val="Heading4Char"/>
    <w:qFormat/>
    <w:rsid w:val="005A457A"/>
    <w:pPr>
      <w:spacing w:before="160" w:after="120"/>
      <w:outlineLvl w:val="3"/>
    </w:pPr>
    <w:rPr>
      <w:sz w:val="22"/>
    </w:rPr>
  </w:style>
  <w:style w:type="paragraph" w:styleId="Heading5">
    <w:name w:val="heading 5"/>
    <w:basedOn w:val="HeadingBase"/>
    <w:next w:val="Normal"/>
    <w:link w:val="Heading5Char"/>
    <w:qFormat/>
    <w:rsid w:val="005A457A"/>
    <w:pPr>
      <w:spacing w:before="80"/>
      <w:outlineLvl w:val="4"/>
    </w:pPr>
    <w:rPr>
      <w:color w:val="918585"/>
      <w:sz w:val="20"/>
    </w:rPr>
  </w:style>
  <w:style w:type="paragraph" w:styleId="Heading6">
    <w:name w:val="heading 6"/>
    <w:basedOn w:val="HeadingBase"/>
    <w:next w:val="Normal"/>
    <w:link w:val="Heading6Char"/>
    <w:qFormat/>
    <w:rsid w:val="005A457A"/>
    <w:pPr>
      <w:spacing w:before="60"/>
      <w:outlineLvl w:val="5"/>
    </w:pPr>
    <w:rPr>
      <w:color w:val="918585"/>
      <w:sz w:val="20"/>
    </w:rPr>
  </w:style>
  <w:style w:type="paragraph" w:styleId="Heading7">
    <w:name w:val="heading 7"/>
    <w:basedOn w:val="Normal"/>
    <w:next w:val="Normal"/>
    <w:link w:val="Heading7Char"/>
    <w:qFormat/>
    <w:rsid w:val="005A457A"/>
    <w:pPr>
      <w:ind w:left="720"/>
      <w:outlineLvl w:val="6"/>
    </w:pPr>
    <w:rPr>
      <w:i/>
    </w:rPr>
  </w:style>
  <w:style w:type="paragraph" w:styleId="Heading8">
    <w:name w:val="heading 8"/>
    <w:basedOn w:val="Normal"/>
    <w:next w:val="Normal"/>
    <w:link w:val="Heading8Char"/>
    <w:qFormat/>
    <w:rsid w:val="005A457A"/>
    <w:pPr>
      <w:ind w:left="720"/>
      <w:outlineLvl w:val="7"/>
    </w:pPr>
    <w:rPr>
      <w:i/>
    </w:rPr>
  </w:style>
  <w:style w:type="paragraph" w:styleId="Heading9">
    <w:name w:val="heading 9"/>
    <w:basedOn w:val="Normal"/>
    <w:next w:val="Normal"/>
    <w:link w:val="Heading9Char"/>
    <w:qFormat/>
    <w:rsid w:val="005A457A"/>
    <w:pPr>
      <w:ind w:left="720"/>
      <w:outlineLvl w:val="8"/>
    </w:pPr>
    <w:rPr>
      <w:i/>
    </w:rPr>
  </w:style>
  <w:style w:type="character" w:default="1" w:styleId="DefaultParagraphFont">
    <w:name w:val="Default Paragraph Font"/>
    <w:uiPriority w:val="1"/>
    <w:unhideWhenUsed/>
    <w:rsid w:val="005A45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57A"/>
  </w:style>
  <w:style w:type="character" w:customStyle="1" w:styleId="Heading1Char">
    <w:name w:val="Heading 1 Char"/>
    <w:basedOn w:val="DefaultParagraphFont"/>
    <w:link w:val="Heading1"/>
    <w:rsid w:val="005A457A"/>
    <w:rPr>
      <w:rFonts w:ascii="Times New Roman" w:eastAsia="Times New Roman" w:hAnsi="Times New Roman" w:cs="Times New Roman"/>
      <w:b/>
      <w:sz w:val="32"/>
      <w:szCs w:val="20"/>
      <w:lang w:eastAsia="en-US"/>
    </w:rPr>
  </w:style>
  <w:style w:type="paragraph" w:styleId="BodyText">
    <w:name w:val="Body Text"/>
    <w:basedOn w:val="Normal"/>
    <w:link w:val="BodyTextChar"/>
    <w:rsid w:val="005A45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457A"/>
    <w:rPr>
      <w:rFonts w:ascii="Times New Roman" w:eastAsia="Times New Roman" w:hAnsi="Times New Roman" w:cs="Times New Roman"/>
      <w:sz w:val="24"/>
      <w:lang w:eastAsia="en-US"/>
    </w:rPr>
  </w:style>
  <w:style w:type="paragraph" w:styleId="ListBullet">
    <w:name w:val="List Bullet"/>
    <w:basedOn w:val="List"/>
    <w:rsid w:val="005A457A"/>
    <w:pPr>
      <w:numPr>
        <w:numId w:val="11"/>
      </w:numPr>
      <w:tabs>
        <w:tab w:val="clear" w:pos="340"/>
      </w:tabs>
      <w:spacing w:before="40" w:after="40"/>
    </w:pPr>
  </w:style>
  <w:style w:type="character" w:customStyle="1" w:styleId="SpecialBold">
    <w:name w:val="Special Bold"/>
    <w:basedOn w:val="DefaultParagraphFont"/>
    <w:rsid w:val="005A457A"/>
    <w:rPr>
      <w:b/>
      <w:spacing w:val="0"/>
    </w:rPr>
  </w:style>
  <w:style w:type="paragraph" w:customStyle="1" w:styleId="SuperHeading">
    <w:name w:val="SuperHeading"/>
    <w:basedOn w:val="Normal"/>
    <w:rsid w:val="005A457A"/>
    <w:pPr>
      <w:spacing w:before="240" w:after="120"/>
      <w:outlineLvl w:val="0"/>
    </w:pPr>
    <w:rPr>
      <w:rFonts w:ascii="Times New Roman" w:hAnsi="Times New Roman"/>
      <w:b/>
      <w:sz w:val="32"/>
    </w:rPr>
  </w:style>
  <w:style w:type="paragraph" w:customStyle="1" w:styleId="AllowPageBreak">
    <w:name w:val="AllowPageBreak"/>
    <w:rsid w:val="005A45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A45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5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5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5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5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5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5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57A"/>
    <w:rPr>
      <w:rFonts w:ascii="Courier New" w:eastAsia="Times New Roman" w:hAnsi="Courier New" w:cs="Times New Roman"/>
      <w:i/>
      <w:szCs w:val="20"/>
      <w:lang w:eastAsia="en-US"/>
    </w:rPr>
  </w:style>
  <w:style w:type="paragraph" w:customStyle="1" w:styleId="HeadingBase">
    <w:name w:val="Heading Base"/>
    <w:rsid w:val="005A45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57A"/>
    <w:pPr>
      <w:tabs>
        <w:tab w:val="right" w:leader="dot" w:pos="9072"/>
      </w:tabs>
      <w:ind w:left="567"/>
    </w:pPr>
    <w:rPr>
      <w:szCs w:val="22"/>
    </w:rPr>
  </w:style>
  <w:style w:type="paragraph" w:customStyle="1" w:styleId="TOCBase">
    <w:name w:val="TOC Base"/>
    <w:rsid w:val="005A45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57A"/>
    <w:pPr>
      <w:tabs>
        <w:tab w:val="right" w:leader="dot" w:pos="9072"/>
      </w:tabs>
      <w:spacing w:before="40" w:after="40"/>
      <w:ind w:left="284"/>
    </w:pPr>
    <w:rPr>
      <w:rFonts w:ascii="Times New Roman" w:hAnsi="Times New Roman"/>
    </w:rPr>
  </w:style>
  <w:style w:type="paragraph" w:styleId="TOC1">
    <w:name w:val="toc 1"/>
    <w:basedOn w:val="TOCBase"/>
    <w:next w:val="Normal"/>
    <w:rsid w:val="005A45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45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57A"/>
    <w:rPr>
      <w:rFonts w:ascii="Times New Roman" w:eastAsia="Times New Roman" w:hAnsi="Times New Roman" w:cs="Times New Roman"/>
      <w:sz w:val="16"/>
      <w:lang w:eastAsia="en-US"/>
    </w:rPr>
  </w:style>
  <w:style w:type="paragraph" w:styleId="Title">
    <w:name w:val="Title"/>
    <w:basedOn w:val="HeadingBase"/>
    <w:link w:val="TitleChar"/>
    <w:qFormat/>
    <w:rsid w:val="005A457A"/>
    <w:pPr>
      <w:spacing w:before="5040"/>
      <w:jc w:val="center"/>
    </w:pPr>
    <w:rPr>
      <w:sz w:val="48"/>
      <w:szCs w:val="72"/>
      <w:lang w:val="en-US"/>
    </w:rPr>
  </w:style>
  <w:style w:type="character" w:customStyle="1" w:styleId="TitleChar">
    <w:name w:val="Title Char"/>
    <w:basedOn w:val="DefaultParagraphFont"/>
    <w:link w:val="Title"/>
    <w:rsid w:val="005A45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57A"/>
    <w:pPr>
      <w:tabs>
        <w:tab w:val="left" w:pos="3600"/>
        <w:tab w:val="left" w:pos="3958"/>
      </w:tabs>
    </w:pPr>
  </w:style>
  <w:style w:type="paragraph" w:styleId="List">
    <w:name w:val="List"/>
    <w:basedOn w:val="BodyText"/>
    <w:next w:val="BodyText"/>
    <w:rsid w:val="005A457A"/>
    <w:pPr>
      <w:tabs>
        <w:tab w:val="left" w:pos="340"/>
      </w:tabs>
      <w:spacing w:before="60" w:after="60"/>
      <w:ind w:left="340" w:hanging="340"/>
    </w:pPr>
  </w:style>
  <w:style w:type="paragraph" w:customStyle="1" w:styleId="Note">
    <w:name w:val="Note"/>
    <w:basedOn w:val="BodyText"/>
    <w:rsid w:val="005A45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57A"/>
    <w:pPr>
      <w:framePr w:wrap="auto" w:hAnchor="text" w:y="6049"/>
    </w:pPr>
    <w:rPr>
      <w:color w:val="000000"/>
      <w:sz w:val="40"/>
    </w:rPr>
  </w:style>
  <w:style w:type="paragraph" w:customStyle="1" w:styleId="TOCTitle">
    <w:name w:val="TOCTitle"/>
    <w:basedOn w:val="Heading1"/>
    <w:rsid w:val="005A457A"/>
    <w:pPr>
      <w:spacing w:after="240"/>
      <w:jc w:val="center"/>
      <w:outlineLvl w:val="9"/>
    </w:pPr>
    <w:rPr>
      <w:caps/>
    </w:rPr>
  </w:style>
  <w:style w:type="paragraph" w:customStyle="1" w:styleId="Version">
    <w:name w:val="Version"/>
    <w:rsid w:val="005A45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457A"/>
    <w:pPr>
      <w:numPr>
        <w:numId w:val="12"/>
      </w:numPr>
      <w:tabs>
        <w:tab w:val="clear" w:pos="680"/>
      </w:tabs>
    </w:pPr>
  </w:style>
  <w:style w:type="paragraph" w:styleId="Index1">
    <w:name w:val="index 1"/>
    <w:basedOn w:val="Normal"/>
    <w:next w:val="Normal"/>
    <w:semiHidden/>
    <w:rsid w:val="005A457A"/>
    <w:pPr>
      <w:keepNext w:val="0"/>
      <w:tabs>
        <w:tab w:val="right" w:pos="4176"/>
      </w:tabs>
      <w:ind w:left="198" w:hanging="198"/>
    </w:pPr>
    <w:rPr>
      <w:rFonts w:ascii="Garamond" w:hAnsi="Garamond"/>
    </w:rPr>
  </w:style>
  <w:style w:type="paragraph" w:styleId="IndexHeading">
    <w:name w:val="index heading"/>
    <w:basedOn w:val="Normal"/>
    <w:next w:val="Index1"/>
    <w:semiHidden/>
    <w:rsid w:val="005A457A"/>
    <w:pPr>
      <w:spacing w:before="120" w:after="120"/>
    </w:pPr>
    <w:rPr>
      <w:rFonts w:ascii="Arial" w:hAnsi="Arial"/>
      <w:b/>
      <w:color w:val="918585"/>
      <w:sz w:val="24"/>
    </w:rPr>
  </w:style>
  <w:style w:type="paragraph" w:styleId="Header">
    <w:name w:val="header"/>
    <w:basedOn w:val="Normal"/>
    <w:link w:val="HeaderChar"/>
    <w:rsid w:val="005A45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57A"/>
    <w:rPr>
      <w:rFonts w:ascii="Times New Roman" w:eastAsia="Times New Roman" w:hAnsi="Times New Roman" w:cs="Times New Roman"/>
      <w:sz w:val="16"/>
      <w:szCs w:val="20"/>
      <w:lang w:val="en-GB" w:eastAsia="en-US"/>
    </w:rPr>
  </w:style>
  <w:style w:type="paragraph" w:customStyle="1" w:styleId="Chapter">
    <w:name w:val="Chapter"/>
    <w:basedOn w:val="Normal"/>
    <w:rsid w:val="005A457A"/>
    <w:pPr>
      <w:spacing w:before="240"/>
    </w:pPr>
    <w:rPr>
      <w:rFonts w:ascii="Times New Roman" w:hAnsi="Times New Roman"/>
      <w:smallCaps/>
      <w:spacing w:val="80"/>
      <w:sz w:val="28"/>
    </w:rPr>
  </w:style>
  <w:style w:type="paragraph" w:customStyle="1" w:styleId="InChapter">
    <w:name w:val="InChapter"/>
    <w:basedOn w:val="Heading3"/>
    <w:rsid w:val="005A457A"/>
    <w:pPr>
      <w:spacing w:after="240"/>
      <w:outlineLvl w:val="9"/>
    </w:pPr>
    <w:rPr>
      <w:noProof/>
    </w:rPr>
  </w:style>
  <w:style w:type="paragraph" w:styleId="Index2">
    <w:name w:val="index 2"/>
    <w:basedOn w:val="Normal"/>
    <w:next w:val="Normal"/>
    <w:semiHidden/>
    <w:rsid w:val="005A457A"/>
    <w:pPr>
      <w:tabs>
        <w:tab w:val="right" w:pos="4176"/>
      </w:tabs>
      <w:ind w:left="568" w:hanging="284"/>
    </w:pPr>
    <w:rPr>
      <w:rFonts w:ascii="Garamond" w:hAnsi="Garamond"/>
    </w:rPr>
  </w:style>
  <w:style w:type="paragraph" w:customStyle="1" w:styleId="Byline">
    <w:name w:val="Byline"/>
    <w:rsid w:val="005A45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57A"/>
    <w:pPr>
      <w:tabs>
        <w:tab w:val="clear" w:pos="3600"/>
        <w:tab w:val="clear" w:pos="3958"/>
      </w:tabs>
      <w:jc w:val="right"/>
    </w:pPr>
  </w:style>
  <w:style w:type="character" w:styleId="Emphasis">
    <w:name w:val="Emphasis"/>
    <w:basedOn w:val="DefaultParagraphFont"/>
    <w:qFormat/>
    <w:rsid w:val="005A457A"/>
    <w:rPr>
      <w:i/>
    </w:rPr>
  </w:style>
  <w:style w:type="paragraph" w:styleId="Caption">
    <w:name w:val="caption"/>
    <w:basedOn w:val="BodyText"/>
    <w:next w:val="Normal"/>
    <w:qFormat/>
    <w:rsid w:val="005A457A"/>
    <w:pPr>
      <w:framePr w:w="2268" w:hSpace="181" w:vSpace="181" w:wrap="around" w:vAnchor="text" w:hAnchor="page" w:x="1135" w:y="285" w:anchorLock="1"/>
    </w:pPr>
    <w:rPr>
      <w:i/>
    </w:rPr>
  </w:style>
  <w:style w:type="paragraph" w:customStyle="1" w:styleId="MiniTOCTitle">
    <w:name w:val="MiniTOCTitle"/>
    <w:basedOn w:val="Heading4"/>
    <w:rsid w:val="005A457A"/>
    <w:pPr>
      <w:spacing w:before="240"/>
      <w:outlineLvl w:val="9"/>
    </w:pPr>
    <w:rPr>
      <w:noProof/>
      <w:sz w:val="24"/>
    </w:rPr>
  </w:style>
  <w:style w:type="paragraph" w:customStyle="1" w:styleId="MiniTOCItem">
    <w:name w:val="MiniTOCItem"/>
    <w:basedOn w:val="ListBullet"/>
    <w:rsid w:val="005A457A"/>
    <w:pPr>
      <w:numPr>
        <w:numId w:val="0"/>
      </w:numPr>
      <w:tabs>
        <w:tab w:val="right" w:leader="dot" w:pos="6521"/>
      </w:tabs>
      <w:spacing w:before="0" w:after="0"/>
    </w:pPr>
  </w:style>
  <w:style w:type="paragraph" w:customStyle="1" w:styleId="TOFTitle">
    <w:name w:val="TOFTitle"/>
    <w:basedOn w:val="TOCTitle"/>
    <w:rsid w:val="005A457A"/>
  </w:style>
  <w:style w:type="paragraph" w:styleId="TableofFigures">
    <w:name w:val="table of figures"/>
    <w:basedOn w:val="Normal"/>
    <w:next w:val="Normal"/>
    <w:semiHidden/>
    <w:rsid w:val="005A457A"/>
    <w:pPr>
      <w:tabs>
        <w:tab w:val="right" w:leader="dot" w:pos="9072"/>
      </w:tabs>
      <w:ind w:left="970" w:hanging="403"/>
    </w:pPr>
    <w:rPr>
      <w:rFonts w:ascii="Times New Roman" w:hAnsi="Times New Roman"/>
      <w:b/>
    </w:rPr>
  </w:style>
  <w:style w:type="paragraph" w:styleId="ListNumber">
    <w:name w:val="List Number"/>
    <w:basedOn w:val="List"/>
    <w:rsid w:val="005A457A"/>
    <w:pPr>
      <w:numPr>
        <w:numId w:val="14"/>
      </w:numPr>
      <w:tabs>
        <w:tab w:val="clear" w:pos="340"/>
      </w:tabs>
    </w:pPr>
  </w:style>
  <w:style w:type="character" w:customStyle="1" w:styleId="WingdingSymbols">
    <w:name w:val="Wingding Symbols"/>
    <w:rsid w:val="005A457A"/>
    <w:rPr>
      <w:rFonts w:ascii="Wingdings" w:hAnsi="Wingdings"/>
    </w:rPr>
  </w:style>
  <w:style w:type="paragraph" w:customStyle="1" w:styleId="TableHeading">
    <w:name w:val="Table Heading"/>
    <w:basedOn w:val="HeadingBase"/>
    <w:rsid w:val="005A457A"/>
    <w:pPr>
      <w:keepLines/>
      <w:pBdr>
        <w:bottom w:val="single" w:sz="6" w:space="1" w:color="918585"/>
      </w:pBdr>
      <w:spacing w:before="240"/>
    </w:pPr>
  </w:style>
  <w:style w:type="character" w:customStyle="1" w:styleId="HotSpot">
    <w:name w:val="HotSpot"/>
    <w:rsid w:val="005A457A"/>
    <w:rPr>
      <w:color w:val="0033CC"/>
      <w:u w:val="none"/>
    </w:rPr>
  </w:style>
  <w:style w:type="paragraph" w:customStyle="1" w:styleId="BodyTextRight">
    <w:name w:val="Body Text Right"/>
    <w:basedOn w:val="BodyText"/>
    <w:rsid w:val="005A457A"/>
    <w:pPr>
      <w:spacing w:before="0" w:after="0"/>
      <w:jc w:val="right"/>
    </w:pPr>
  </w:style>
  <w:style w:type="paragraph" w:styleId="Index3">
    <w:name w:val="index 3"/>
    <w:basedOn w:val="ListNumber2"/>
    <w:next w:val="Normal"/>
    <w:semiHidden/>
    <w:rsid w:val="005A457A"/>
    <w:pPr>
      <w:numPr>
        <w:numId w:val="0"/>
      </w:numPr>
      <w:tabs>
        <w:tab w:val="right" w:leader="dot" w:pos="4176"/>
      </w:tabs>
    </w:pPr>
  </w:style>
  <w:style w:type="paragraph" w:styleId="ListNumber2">
    <w:name w:val="List Number 2"/>
    <w:basedOn w:val="List2"/>
    <w:rsid w:val="005A457A"/>
    <w:pPr>
      <w:numPr>
        <w:numId w:val="9"/>
      </w:numPr>
      <w:tabs>
        <w:tab w:val="clear" w:pos="1060"/>
      </w:tabs>
    </w:pPr>
  </w:style>
  <w:style w:type="paragraph" w:customStyle="1" w:styleId="MarginNote">
    <w:name w:val="Margin Note"/>
    <w:basedOn w:val="BodyText"/>
    <w:rsid w:val="005A45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5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5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57A"/>
    <w:rPr>
      <w:sz w:val="32"/>
    </w:rPr>
  </w:style>
  <w:style w:type="paragraph" w:customStyle="1" w:styleId="HeadingProcedure">
    <w:name w:val="Heading Procedure"/>
    <w:basedOn w:val="HeadingBase"/>
    <w:next w:val="Normal"/>
    <w:rsid w:val="005A457A"/>
    <w:pPr>
      <w:tabs>
        <w:tab w:val="left" w:pos="0"/>
      </w:tabs>
      <w:spacing w:before="120" w:after="60"/>
    </w:pPr>
    <w:rPr>
      <w:i/>
      <w:color w:val="918585"/>
      <w:sz w:val="22"/>
    </w:rPr>
  </w:style>
  <w:style w:type="paragraph" w:customStyle="1" w:styleId="TableBodyText">
    <w:name w:val="Table Body Text"/>
    <w:basedOn w:val="BodyText"/>
    <w:rsid w:val="005A457A"/>
    <w:pPr>
      <w:spacing w:before="60" w:after="60"/>
    </w:pPr>
  </w:style>
  <w:style w:type="paragraph" w:styleId="ListContinue">
    <w:name w:val="List Continue"/>
    <w:basedOn w:val="List"/>
    <w:rsid w:val="005A457A"/>
    <w:pPr>
      <w:ind w:firstLine="0"/>
    </w:pPr>
  </w:style>
  <w:style w:type="paragraph" w:customStyle="1" w:styleId="ListNote">
    <w:name w:val="List Note"/>
    <w:basedOn w:val="List"/>
    <w:rsid w:val="005A457A"/>
    <w:pPr>
      <w:pBdr>
        <w:top w:val="single" w:sz="6" w:space="2" w:color="918585"/>
        <w:bottom w:val="single" w:sz="6" w:space="2" w:color="918585"/>
      </w:pBdr>
      <w:tabs>
        <w:tab w:val="left" w:pos="1021"/>
      </w:tabs>
      <w:ind w:firstLine="0"/>
    </w:pPr>
  </w:style>
  <w:style w:type="paragraph" w:customStyle="1" w:styleId="Warning">
    <w:name w:val="Warning"/>
    <w:basedOn w:val="BodyText"/>
    <w:rsid w:val="005A457A"/>
    <w:pPr>
      <w:shd w:val="clear" w:color="auto" w:fill="D9D9D9"/>
      <w:tabs>
        <w:tab w:val="left" w:pos="992"/>
      </w:tabs>
      <w:ind w:left="119" w:right="119"/>
    </w:pPr>
    <w:rPr>
      <w:sz w:val="20"/>
    </w:rPr>
  </w:style>
  <w:style w:type="paragraph" w:customStyle="1" w:styleId="MarginIcons">
    <w:name w:val="Margin Icons"/>
    <w:basedOn w:val="BodyText"/>
    <w:rsid w:val="005A45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57A"/>
    <w:rPr>
      <w:rFonts w:ascii="Courier New" w:hAnsi="Courier New"/>
    </w:rPr>
  </w:style>
  <w:style w:type="paragraph" w:customStyle="1" w:styleId="NoteBullet">
    <w:name w:val="Note Bullet"/>
    <w:basedOn w:val="Note"/>
    <w:rsid w:val="005A457A"/>
    <w:pPr>
      <w:tabs>
        <w:tab w:val="clear" w:pos="680"/>
      </w:tabs>
      <w:spacing w:before="60" w:after="60"/>
    </w:pPr>
  </w:style>
  <w:style w:type="paragraph" w:customStyle="1" w:styleId="SubHeading2">
    <w:name w:val="SubHeading2"/>
    <w:basedOn w:val="HeadingBase"/>
    <w:rsid w:val="005A457A"/>
    <w:pPr>
      <w:spacing w:before="240" w:after="60"/>
    </w:pPr>
    <w:rPr>
      <w:sz w:val="20"/>
    </w:rPr>
  </w:style>
  <w:style w:type="paragraph" w:customStyle="1" w:styleId="SubHeading1">
    <w:name w:val="SubHeading1"/>
    <w:basedOn w:val="HeadingBase"/>
    <w:rsid w:val="005A457A"/>
    <w:pPr>
      <w:spacing w:before="240" w:after="60"/>
    </w:pPr>
    <w:rPr>
      <w:color w:val="918585"/>
      <w:sz w:val="22"/>
    </w:rPr>
  </w:style>
  <w:style w:type="paragraph" w:customStyle="1" w:styleId="SideHeading">
    <w:name w:val="Side Heading"/>
    <w:basedOn w:val="HeadingBase"/>
    <w:rsid w:val="005A45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57A"/>
    <w:pPr>
      <w:numPr>
        <w:numId w:val="10"/>
      </w:numPr>
    </w:pPr>
  </w:style>
  <w:style w:type="paragraph" w:styleId="PlainText">
    <w:name w:val="Plain Text"/>
    <w:basedOn w:val="Normal"/>
    <w:link w:val="PlainTextChar"/>
    <w:rsid w:val="005A457A"/>
    <w:rPr>
      <w:sz w:val="20"/>
    </w:rPr>
  </w:style>
  <w:style w:type="character" w:customStyle="1" w:styleId="PlainTextChar">
    <w:name w:val="Plain Text Char"/>
    <w:basedOn w:val="DefaultParagraphFont"/>
    <w:link w:val="PlainText"/>
    <w:rsid w:val="005A457A"/>
    <w:rPr>
      <w:rFonts w:ascii="Courier New" w:eastAsia="Times New Roman" w:hAnsi="Courier New" w:cs="Times New Roman"/>
      <w:sz w:val="20"/>
      <w:szCs w:val="20"/>
      <w:lang w:eastAsia="en-US"/>
    </w:rPr>
  </w:style>
  <w:style w:type="character" w:customStyle="1" w:styleId="MenuOption">
    <w:name w:val="Menu Option"/>
    <w:basedOn w:val="DefaultParagraphFont"/>
    <w:rsid w:val="005A457A"/>
    <w:rPr>
      <w:b/>
      <w:smallCaps/>
    </w:rPr>
  </w:style>
  <w:style w:type="paragraph" w:customStyle="1" w:styleId="TableListNumber">
    <w:name w:val="Table List Number"/>
    <w:basedOn w:val="ListNumber"/>
    <w:rsid w:val="005A457A"/>
    <w:pPr>
      <w:numPr>
        <w:numId w:val="0"/>
      </w:numPr>
    </w:pPr>
  </w:style>
  <w:style w:type="paragraph" w:styleId="TOC4">
    <w:name w:val="toc 4"/>
    <w:basedOn w:val="TOCBase"/>
    <w:next w:val="Normal"/>
    <w:semiHidden/>
    <w:rsid w:val="005A457A"/>
    <w:pPr>
      <w:tabs>
        <w:tab w:val="right" w:leader="dot" w:pos="9071"/>
      </w:tabs>
      <w:ind w:left="1701"/>
    </w:pPr>
  </w:style>
  <w:style w:type="paragraph" w:customStyle="1" w:styleId="ListAlpha">
    <w:name w:val="List Alpha"/>
    <w:basedOn w:val="List"/>
    <w:rsid w:val="005A457A"/>
    <w:pPr>
      <w:numPr>
        <w:numId w:val="8"/>
      </w:numPr>
    </w:pPr>
  </w:style>
  <w:style w:type="paragraph" w:customStyle="1" w:styleId="ListAlpha2">
    <w:name w:val="List Alpha 2"/>
    <w:basedOn w:val="List2"/>
    <w:rsid w:val="005A457A"/>
    <w:pPr>
      <w:numPr>
        <w:numId w:val="7"/>
      </w:numPr>
    </w:pPr>
  </w:style>
  <w:style w:type="paragraph" w:styleId="List2">
    <w:name w:val="List 2"/>
    <w:basedOn w:val="BodyText"/>
    <w:rsid w:val="005A457A"/>
    <w:pPr>
      <w:tabs>
        <w:tab w:val="left" w:pos="680"/>
      </w:tabs>
      <w:spacing w:before="60" w:after="60"/>
      <w:ind w:left="680" w:hanging="340"/>
    </w:pPr>
  </w:style>
  <w:style w:type="paragraph" w:styleId="List3">
    <w:name w:val="List 3"/>
    <w:basedOn w:val="BodyText"/>
    <w:rsid w:val="005A457A"/>
    <w:pPr>
      <w:tabs>
        <w:tab w:val="left" w:pos="1021"/>
      </w:tabs>
      <w:spacing w:before="60" w:after="60"/>
      <w:ind w:left="1020" w:hanging="340"/>
    </w:pPr>
  </w:style>
  <w:style w:type="paragraph" w:styleId="List4">
    <w:name w:val="List 4"/>
    <w:basedOn w:val="BodyText"/>
    <w:rsid w:val="005A457A"/>
    <w:pPr>
      <w:tabs>
        <w:tab w:val="left" w:pos="1361"/>
      </w:tabs>
      <w:spacing w:before="60" w:after="60"/>
      <w:ind w:left="1361" w:hanging="340"/>
    </w:pPr>
  </w:style>
  <w:style w:type="paragraph" w:styleId="List5">
    <w:name w:val="List 5"/>
    <w:basedOn w:val="BodyText"/>
    <w:rsid w:val="005A457A"/>
    <w:pPr>
      <w:tabs>
        <w:tab w:val="left" w:pos="1701"/>
      </w:tabs>
      <w:spacing w:before="60" w:after="60"/>
      <w:ind w:left="1701" w:hanging="340"/>
    </w:pPr>
  </w:style>
  <w:style w:type="paragraph" w:styleId="ListBullet3">
    <w:name w:val="List Bullet 3"/>
    <w:basedOn w:val="List3"/>
    <w:rsid w:val="005A457A"/>
    <w:pPr>
      <w:numPr>
        <w:numId w:val="13"/>
      </w:numPr>
      <w:tabs>
        <w:tab w:val="clear" w:pos="1021"/>
      </w:tabs>
      <w:ind w:left="1037" w:hanging="357"/>
    </w:pPr>
  </w:style>
  <w:style w:type="paragraph" w:styleId="ListBullet4">
    <w:name w:val="List Bullet 4"/>
    <w:basedOn w:val="List4"/>
    <w:rsid w:val="005A457A"/>
    <w:pPr>
      <w:numPr>
        <w:numId w:val="2"/>
      </w:numPr>
      <w:tabs>
        <w:tab w:val="clear" w:pos="1361"/>
      </w:tabs>
    </w:pPr>
  </w:style>
  <w:style w:type="paragraph" w:styleId="ListBullet5">
    <w:name w:val="List Bullet 5"/>
    <w:basedOn w:val="List5"/>
    <w:rsid w:val="005A457A"/>
    <w:pPr>
      <w:numPr>
        <w:numId w:val="3"/>
      </w:numPr>
    </w:pPr>
  </w:style>
  <w:style w:type="paragraph" w:styleId="ListContinue2">
    <w:name w:val="List Continue 2"/>
    <w:basedOn w:val="List2"/>
    <w:rsid w:val="005A457A"/>
    <w:pPr>
      <w:ind w:firstLine="0"/>
    </w:pPr>
  </w:style>
  <w:style w:type="paragraph" w:styleId="ListContinue3">
    <w:name w:val="List Continue 3"/>
    <w:basedOn w:val="List3"/>
    <w:rsid w:val="005A457A"/>
    <w:pPr>
      <w:ind w:left="1021" w:firstLine="0"/>
    </w:pPr>
  </w:style>
  <w:style w:type="paragraph" w:styleId="ListContinue4">
    <w:name w:val="List Continue 4"/>
    <w:basedOn w:val="List4"/>
    <w:rsid w:val="005A457A"/>
    <w:pPr>
      <w:ind w:firstLine="0"/>
    </w:pPr>
  </w:style>
  <w:style w:type="paragraph" w:styleId="ListContinue5">
    <w:name w:val="List Continue 5"/>
    <w:basedOn w:val="List5"/>
    <w:rsid w:val="005A457A"/>
    <w:pPr>
      <w:ind w:firstLine="0"/>
    </w:pPr>
  </w:style>
  <w:style w:type="paragraph" w:styleId="ListNumber3">
    <w:name w:val="List Number 3"/>
    <w:basedOn w:val="List3"/>
    <w:rsid w:val="005A457A"/>
    <w:pPr>
      <w:numPr>
        <w:numId w:val="4"/>
      </w:numPr>
    </w:pPr>
  </w:style>
  <w:style w:type="paragraph" w:styleId="ListNumber4">
    <w:name w:val="List Number 4"/>
    <w:basedOn w:val="List4"/>
    <w:rsid w:val="005A457A"/>
    <w:pPr>
      <w:numPr>
        <w:numId w:val="5"/>
      </w:numPr>
    </w:pPr>
  </w:style>
  <w:style w:type="paragraph" w:styleId="ListNumber5">
    <w:name w:val="List Number 5"/>
    <w:basedOn w:val="List5"/>
    <w:rsid w:val="005A457A"/>
    <w:pPr>
      <w:numPr>
        <w:numId w:val="6"/>
      </w:numPr>
    </w:pPr>
  </w:style>
  <w:style w:type="paragraph" w:styleId="BlockText">
    <w:name w:val="Block Text"/>
    <w:basedOn w:val="Normal"/>
    <w:rsid w:val="005A457A"/>
    <w:pPr>
      <w:spacing w:after="120"/>
      <w:ind w:left="1440" w:right="1440"/>
    </w:pPr>
  </w:style>
  <w:style w:type="character" w:customStyle="1" w:styleId="Subscript">
    <w:name w:val="Subscript"/>
    <w:basedOn w:val="DefaultParagraphFont"/>
    <w:rsid w:val="005A457A"/>
    <w:rPr>
      <w:sz w:val="16"/>
      <w:vertAlign w:val="subscript"/>
    </w:rPr>
  </w:style>
  <w:style w:type="character" w:customStyle="1" w:styleId="Superscript">
    <w:name w:val="Superscript"/>
    <w:basedOn w:val="DefaultParagraphFont"/>
    <w:rsid w:val="005A457A"/>
    <w:rPr>
      <w:sz w:val="16"/>
      <w:vertAlign w:val="superscript"/>
    </w:rPr>
  </w:style>
  <w:style w:type="character" w:customStyle="1" w:styleId="Symbols">
    <w:name w:val="Symbols"/>
    <w:basedOn w:val="DefaultParagraphFont"/>
    <w:rsid w:val="005A457A"/>
    <w:rPr>
      <w:rFonts w:ascii="Symbol" w:hAnsi="Symbol"/>
    </w:rPr>
  </w:style>
  <w:style w:type="character" w:customStyle="1" w:styleId="MenuOptions">
    <w:name w:val="Menu Options"/>
    <w:basedOn w:val="DefaultParagraphFont"/>
    <w:rsid w:val="005A457A"/>
    <w:rPr>
      <w:rFonts w:ascii="Arial Narrow" w:hAnsi="Arial Narrow"/>
      <w:smallCaps/>
    </w:rPr>
  </w:style>
  <w:style w:type="character" w:customStyle="1" w:styleId="Buttons">
    <w:name w:val="Buttons"/>
    <w:basedOn w:val="DefaultParagraphFont"/>
    <w:rsid w:val="005A457A"/>
    <w:rPr>
      <w:b/>
    </w:rPr>
  </w:style>
  <w:style w:type="character" w:customStyle="1" w:styleId="Underlined">
    <w:name w:val="Underlined"/>
    <w:basedOn w:val="DefaultParagraphFont"/>
    <w:rsid w:val="005A457A"/>
    <w:rPr>
      <w:u w:val="single"/>
    </w:rPr>
  </w:style>
  <w:style w:type="paragraph" w:customStyle="1" w:styleId="TableBodyTextRight">
    <w:name w:val="Table Body Text Right"/>
    <w:basedOn w:val="TableBodyText"/>
    <w:rsid w:val="005A457A"/>
    <w:pPr>
      <w:widowControl w:val="0"/>
      <w:autoSpaceDE w:val="0"/>
      <w:autoSpaceDN w:val="0"/>
      <w:adjustRightInd w:val="0"/>
      <w:jc w:val="right"/>
    </w:pPr>
    <w:rPr>
      <w:rFonts w:cs="Arial"/>
      <w:szCs w:val="18"/>
    </w:rPr>
  </w:style>
  <w:style w:type="paragraph" w:customStyle="1" w:styleId="CopyrightText">
    <w:name w:val="Copyright Text"/>
    <w:basedOn w:val="BodyText"/>
    <w:rsid w:val="005A457A"/>
    <w:rPr>
      <w:sz w:val="18"/>
    </w:rPr>
  </w:style>
  <w:style w:type="paragraph" w:customStyle="1" w:styleId="BodySmallRight">
    <w:name w:val="Body Small Right"/>
    <w:basedOn w:val="BodyTextRight"/>
    <w:rsid w:val="005A457A"/>
    <w:rPr>
      <w:sz w:val="18"/>
      <w:szCs w:val="18"/>
    </w:rPr>
  </w:style>
  <w:style w:type="paragraph" w:customStyle="1" w:styleId="MarginEdition">
    <w:name w:val="Margin Edition"/>
    <w:basedOn w:val="MarginNote"/>
    <w:rsid w:val="005A457A"/>
    <w:pPr>
      <w:spacing w:before="0" w:after="0"/>
    </w:pPr>
    <w:rPr>
      <w:rFonts w:ascii="Times New Roman" w:hAnsi="Times New Roman"/>
      <w:color w:val="999999"/>
    </w:rPr>
  </w:style>
  <w:style w:type="paragraph" w:customStyle="1" w:styleId="Spacer">
    <w:name w:val="Spacer"/>
    <w:basedOn w:val="Normal"/>
    <w:rsid w:val="005A457A"/>
    <w:rPr>
      <w:sz w:val="2"/>
      <w:szCs w:val="2"/>
    </w:rPr>
  </w:style>
  <w:style w:type="character" w:customStyle="1" w:styleId="Small">
    <w:name w:val="Small"/>
    <w:basedOn w:val="DefaultParagraphFont"/>
    <w:rsid w:val="005A457A"/>
    <w:rPr>
      <w:sz w:val="16"/>
    </w:rPr>
  </w:style>
  <w:style w:type="paragraph" w:customStyle="1" w:styleId="WideTable">
    <w:name w:val="Wide Table"/>
    <w:basedOn w:val="Normal"/>
    <w:rsid w:val="005A457A"/>
    <w:pPr>
      <w:ind w:left="-1418"/>
    </w:pPr>
    <w:rPr>
      <w:sz w:val="2"/>
      <w:szCs w:val="2"/>
    </w:rPr>
  </w:style>
  <w:style w:type="character" w:styleId="PageNumber">
    <w:name w:val="page number"/>
    <w:basedOn w:val="DefaultParagraphFont"/>
    <w:rsid w:val="005A457A"/>
  </w:style>
  <w:style w:type="paragraph" w:styleId="Quote">
    <w:name w:val="Quote"/>
    <w:basedOn w:val="Heading1"/>
    <w:link w:val="QuoteChar"/>
    <w:qFormat/>
    <w:rsid w:val="005A457A"/>
    <w:rPr>
      <w:b w:val="0"/>
      <w:sz w:val="72"/>
      <w:szCs w:val="72"/>
      <w:lang w:val="en-NZ"/>
    </w:rPr>
  </w:style>
  <w:style w:type="character" w:customStyle="1" w:styleId="QuoteChar">
    <w:name w:val="Quote Char"/>
    <w:basedOn w:val="DefaultParagraphFont"/>
    <w:link w:val="Quote"/>
    <w:rsid w:val="005A45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57A"/>
    <w:pPr>
      <w:pageBreakBefore/>
    </w:pPr>
  </w:style>
  <w:style w:type="paragraph" w:customStyle="1" w:styleId="Border">
    <w:name w:val="Border"/>
    <w:basedOn w:val="Normal"/>
    <w:qFormat/>
    <w:rsid w:val="005A45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57A"/>
    <w:rPr>
      <w:b/>
      <w:bCs/>
      <w:i/>
      <w:iCs/>
      <w:color w:val="auto"/>
    </w:rPr>
  </w:style>
  <w:style w:type="paragraph" w:styleId="IntenseQuote">
    <w:name w:val="Intense Quote"/>
    <w:basedOn w:val="Normal"/>
    <w:next w:val="Normal"/>
    <w:link w:val="IntenseQuoteChar"/>
    <w:uiPriority w:val="30"/>
    <w:qFormat/>
    <w:rsid w:val="005A45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5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57A"/>
    <w:rPr>
      <w:smallCaps/>
      <w:color w:val="auto"/>
      <w:u w:val="single"/>
    </w:rPr>
  </w:style>
  <w:style w:type="character" w:styleId="IntenseReference">
    <w:name w:val="Intense Reference"/>
    <w:basedOn w:val="DefaultParagraphFont"/>
    <w:uiPriority w:val="32"/>
    <w:qFormat/>
    <w:rsid w:val="005A457A"/>
    <w:rPr>
      <w:b/>
      <w:bCs/>
      <w:smallCaps/>
      <w:color w:val="auto"/>
      <w:spacing w:val="5"/>
      <w:u w:val="single"/>
    </w:rPr>
  </w:style>
  <w:style w:type="paragraph" w:customStyle="1" w:styleId="2ColumnHeading">
    <w:name w:val="2Column Heading"/>
    <w:basedOn w:val="BodyText"/>
    <w:qFormat/>
    <w:rsid w:val="005A457A"/>
    <w:pPr>
      <w:spacing w:after="60"/>
      <w:ind w:left="-2268"/>
    </w:pPr>
    <w:rPr>
      <w:b/>
    </w:rPr>
  </w:style>
  <w:style w:type="paragraph" w:customStyle="1" w:styleId="Heading1TOC">
    <w:name w:val="Heading1 TOC"/>
    <w:basedOn w:val="Normal"/>
    <w:qFormat/>
    <w:rsid w:val="005A457A"/>
    <w:pPr>
      <w:spacing w:before="240" w:after="120"/>
    </w:pPr>
    <w:rPr>
      <w:rFonts w:ascii="Times New Roman" w:hAnsi="Times New Roman"/>
      <w:b/>
      <w:sz w:val="32"/>
    </w:rPr>
  </w:style>
  <w:style w:type="paragraph" w:customStyle="1" w:styleId="Heading2TOC">
    <w:name w:val="Heading2 TOC"/>
    <w:basedOn w:val="Normal"/>
    <w:qFormat/>
    <w:rsid w:val="005A457A"/>
    <w:pPr>
      <w:spacing w:before="240" w:after="60"/>
    </w:pPr>
    <w:rPr>
      <w:rFonts w:ascii="Times New Roman" w:hAnsi="Times New Roman"/>
      <w:b/>
      <w:sz w:val="28"/>
    </w:rPr>
  </w:style>
  <w:style w:type="character" w:customStyle="1" w:styleId="Underline">
    <w:name w:val="Underline"/>
    <w:basedOn w:val="DefaultParagraphFont"/>
    <w:qFormat/>
    <w:rsid w:val="005A457A"/>
    <w:rPr>
      <w:u w:val="single"/>
    </w:rPr>
  </w:style>
  <w:style w:type="character" w:customStyle="1" w:styleId="BoldandItalics">
    <w:name w:val="Bold and Italics"/>
    <w:qFormat/>
    <w:rsid w:val="005A457A"/>
    <w:rPr>
      <w:b/>
      <w:i/>
      <w:u w:val="none"/>
    </w:rPr>
  </w:style>
  <w:style w:type="paragraph" w:styleId="BalloonText">
    <w:name w:val="Balloon Text"/>
    <w:basedOn w:val="Normal"/>
    <w:link w:val="BalloonTextChar"/>
    <w:rsid w:val="005A457A"/>
    <w:rPr>
      <w:rFonts w:ascii="Tahoma" w:hAnsi="Tahoma" w:cs="Tahoma"/>
      <w:sz w:val="16"/>
      <w:szCs w:val="16"/>
    </w:rPr>
  </w:style>
  <w:style w:type="character" w:customStyle="1" w:styleId="BalloonTextChar">
    <w:name w:val="Balloon Text Char"/>
    <w:basedOn w:val="DefaultParagraphFont"/>
    <w:link w:val="BalloonText"/>
    <w:rsid w:val="005A45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5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45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57A"/>
    <w:rPr>
      <w:b/>
      <w:color w:val="660033"/>
      <w:spacing w:val="0"/>
    </w:rPr>
  </w:style>
  <w:style w:type="paragraph" w:customStyle="1" w:styleId="Nameditemlist">
    <w:name w:val="Named item list"/>
    <w:basedOn w:val="BodyText"/>
    <w:qFormat/>
    <w:rsid w:val="005A457A"/>
    <w:pPr>
      <w:tabs>
        <w:tab w:val="left" w:pos="2835"/>
      </w:tabs>
      <w:ind w:left="2835" w:hanging="2835"/>
    </w:pPr>
  </w:style>
  <w:style w:type="paragraph" w:customStyle="1" w:styleId="BodyTextnopadding">
    <w:name w:val="Body Text no padding"/>
    <w:basedOn w:val="BodyText"/>
    <w:qFormat/>
    <w:rsid w:val="005A457A"/>
    <w:pPr>
      <w:spacing w:before="0" w:after="0"/>
    </w:pPr>
  </w:style>
  <w:style w:type="paragraph" w:customStyle="1" w:styleId="BodyTextBold">
    <w:name w:val="Body Text Bold"/>
    <w:basedOn w:val="BodyText"/>
    <w:qFormat/>
    <w:rsid w:val="005A457A"/>
    <w:rPr>
      <w:b/>
    </w:rPr>
  </w:style>
  <w:style w:type="character" w:styleId="Hyperlink">
    <w:name w:val="Hyperlink"/>
    <w:basedOn w:val="DefaultParagraphFont"/>
    <w:uiPriority w:val="99"/>
    <w:unhideWhenUsed/>
    <w:rsid w:val="00E417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5970</Characters>
  <Application>Microsoft Office Word</Application>
  <DocSecurity>0</DocSecurity>
  <Lines>199</Lines>
  <Paragraphs>102</Paragraphs>
  <ScaleCrop>false</ScaleCrop>
  <Company>Author-it Software Corporation Ltd.</Company>
  <LinksUpToDate>false</LinksUpToDate>
  <CharactersWithSpaces>6769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TLIF3091 Apply awareness of dangerous goods and hazardous materials requirements</dc:title>
  <dc:subject>Approved</dc:subject>
  <dc:creator>Industry Skills Australia</dc:creator>
  <cp:keywords>Release: 2</cp:keywords>
  <dc:description>Review Date: 12 April 2008</dc:description>
  <cp:lastModifiedBy>HSD_TPCMSd.prod</cp:lastModifiedBy>
  <cp:revision>3</cp:revision>
  <dcterms:created xsi:type="dcterms:W3CDTF">2025-03-01T21:37:00Z</dcterms:created>
  <dcterms:modified xsi:type="dcterms:W3CDTF">2025-03-01T21:37:00Z</dcterms:modified>
</cp:coreProperties>
</file>