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801" w:rsidP="00E60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TLIF3087 Follow work health and safety, and environmental procedures in the rail industry</w:t>
      </w:r>
      <w:r>
        <w:fldChar w:fldCharType="end"/>
      </w:r>
    </w:p>
    <w:p w:rsidR="00E60801" w:rsidP="00E60801">
      <w:pPr>
        <w:pStyle w:val="Version"/>
        <w:sectPr w:rsidSect="004E3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387B" w:rsidP="004E387B">
      <w:pPr>
        <w:pStyle w:val="SuperHeading"/>
      </w:pPr>
      <w:r w:rsidRPr="004E387B">
        <w:t>TLIF3087 Follow work health and safety, and environmental procedures in the rail industry</w:t>
      </w:r>
    </w:p>
    <w:p w:rsidR="00000000" w:rsidRPr="004E387B" w:rsidP="004E387B">
      <w:pPr>
        <w:pStyle w:val="Heading1"/>
      </w:pPr>
      <w:bookmarkStart w:id="1" w:name="O_1091269"/>
      <w:bookmarkEnd w:id="1"/>
      <w:r w:rsidRPr="004E38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Release 2</w:t>
            </w:r>
            <w:r w:rsidRPr="004E387B">
              <w:t>. This is the second release of this unit of competency in the TLI Transport and Logistics Training Package:</w:t>
            </w:r>
          </w:p>
          <w:p w:rsidR="00000000" w:rsidP="004E387B">
            <w:pPr>
              <w:pStyle w:val="ListBullet"/>
              <w:rPr>
                <w:lang w:val="en-NZ"/>
              </w:rPr>
            </w:pPr>
            <w:r w:rsidRPr="004E387B">
              <w:t>Minor statement changes in Assessment Conditions.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Release 1</w:t>
            </w:r>
            <w:r w:rsidRPr="004E387B">
              <w:t>. This is the first release of this unit of competency in the TLI Transport and Logistics Training Package.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2" w:name="O_1091268"/>
      <w:bookmarkEnd w:id="2"/>
      <w:r w:rsidRPr="004E38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t>This unit involves the skills and knowledge required to</w:t>
            </w:r>
            <w:r w:rsidRPr="004E387B">
              <w:t xml:space="preserve"> follow and apply work health and safety (WHS)/occupational health and safety (OHS) and environmental procedures when carrying out work activities in the rail industry.</w:t>
            </w:r>
          </w:p>
          <w:p w:rsidR="00000000" w:rsidRPr="004E387B" w:rsidP="004E387B">
            <w:pPr>
              <w:pStyle w:val="BodyText"/>
            </w:pPr>
            <w:r w:rsidRPr="004E387B">
              <w:t>It includes identifying and following workplace procedures for hazard identification an</w:t>
            </w:r>
            <w:r w:rsidRPr="004E387B">
              <w:t xml:space="preserve">d risk control, contributing to arrangements for managing WHS/OHS and environmental procedures, and completing appropriate records. </w:t>
            </w:r>
          </w:p>
          <w:p w:rsidR="00000000" w:rsidRPr="004E387B" w:rsidP="004E387B">
            <w:pPr>
              <w:pStyle w:val="BodyText"/>
            </w:pPr>
            <w:r w:rsidRPr="004E387B">
              <w:t>Work is performed under some supervision generally in a team environment. It involves applying established WHS/OHS, environ</w:t>
            </w:r>
            <w:r w:rsidRPr="004E387B">
              <w:t>mental and hazard minimisation principles and procedures when conducting workplace activities.</w:t>
            </w:r>
          </w:p>
          <w:p w:rsidR="00000000" w:rsidRPr="004E387B" w:rsidP="004E387B">
            <w:pPr>
              <w:pStyle w:val="BodyText"/>
            </w:pPr>
            <w:r w:rsidRPr="004E387B">
              <w:t>No licensing, legislative or certification requirements apply to this unit at the time of publication.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3" w:name="O_1091267"/>
      <w:bookmarkEnd w:id="3"/>
      <w:r w:rsidRPr="004E38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t>Not applicable.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4" w:name="O_1091266"/>
      <w:bookmarkEnd w:id="4"/>
      <w:r w:rsidRPr="004E38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t>F – Safety Management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5" w:name="O_1091265"/>
      <w:bookmarkEnd w:id="5"/>
      <w:r w:rsidRPr="004E38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t>Rail sector.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6" w:name="O_1091264"/>
      <w:bookmarkEnd w:id="6"/>
      <w:r w:rsidRPr="004E38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13"/>
        <w:gridCol w:w="3249"/>
        <w:gridCol w:w="1403"/>
        <w:gridCol w:w="4232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ELEMENTS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PERFORMANCE CRITERIA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Elements describe the essential outcomes.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Performance criteria describe the performance needed to demonstrate achievement of the element.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1</w:t>
            </w:r>
          </w:p>
        </w:tc>
        <w:tc>
          <w:tcPr>
            <w:tcW w:w="324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Follow workplace procedures for hazard identification and risk control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1.1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Workplace procedures for dealing with environmental incidents, accidents, fires a</w:t>
            </w:r>
            <w:r w:rsidRPr="004E387B">
              <w:t>nd emergencies are identified and followed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1.2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Workplace procedures for WHS/OHS, environmental and related work instructions for controlling risks in a workplace are identified and followed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1.3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Hazards in the workplace are identified and appropriate action is taken to report them and to minimise or eliminate risk to personnel, workplace and the environment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1.4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Safety regulations and established workplace safety and hazard control practices and</w:t>
            </w:r>
            <w:r w:rsidRPr="004E387B">
              <w:t xml:space="preserve"> procedures are obtained, interpreted and applied to day</w:t>
            </w:r>
            <w:r w:rsidRPr="004E387B">
              <w:noBreakHyphen/>
              <w:t>to</w:t>
            </w:r>
            <w:r w:rsidRPr="004E387B">
              <w:noBreakHyphen/>
              <w:t>day work activities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1.5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Hazard and risk control documentation is completed in accordance with organisational requirements as required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1.6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Personal protective equipment (PPE) is correctly use</w:t>
            </w:r>
            <w:r w:rsidRPr="004E387B">
              <w:t>d in accordance with established safety practices and procedures as required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1.7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Established emergency and contingency plans are followed in an emergency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1.8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Information on workplace WHS/OHS and environmental policies, procedures and programs is stored in a readily accessible location and manner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2</w:t>
            </w:r>
          </w:p>
        </w:tc>
        <w:tc>
          <w:tcPr>
            <w:tcW w:w="324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Contribute to arrangements for managing WHS/OHS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2.1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WHS/OHS issues and identified safety hazards are raised with d</w:t>
            </w:r>
            <w:r w:rsidRPr="004E387B">
              <w:t>esignated personnel in accordance with workplace procedures and relevant WHS/OHS legislation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2.2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 xml:space="preserve">Contributions to managing WHS/OHS in the workplace are made in accordance </w:t>
            </w:r>
            <w:r w:rsidRPr="004E387B">
              <w:t>with workplace procedures and provisions of relevant legislation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2.3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WHS/OHS issues are raised with designated personnel in accordance with workplace procedures and relevant WHS/OHS legislation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2.4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Participative arrangements for managing WHS/OHS in the workplace are contributed to within workplace procedures, scope of re</w:t>
            </w:r>
            <w:r w:rsidRPr="004E387B">
              <w:t>sponsibilities and competencies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3</w:t>
            </w:r>
          </w:p>
        </w:tc>
        <w:tc>
          <w:tcPr>
            <w:tcW w:w="324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rPr>
                <w:rStyle w:val="SpecialBold"/>
              </w:rPr>
              <w:t>Implement environmental control procedures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3.1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Environmental protection measures are implemented or applied in accordance with organisational policies and procedures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3.2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t>Identified improvements to existing procedures are passed on to appropriate personnel</w:t>
            </w:r>
          </w:p>
        </w:tc>
      </w:tr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>
            <w:pPr>
              <w:pStyle w:val="BodyText"/>
              <w:keepLines w:val="0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7B">
            <w:pPr>
              <w:pStyle w:val="BodyText"/>
              <w:rPr>
                <w:lang w:val="en-NZ"/>
              </w:rPr>
            </w:pPr>
            <w:r w:rsidRPr="004E387B">
              <w:rPr>
                <w:rStyle w:val="SpecialBold"/>
              </w:rPr>
              <w:t>3.3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t>WHS/OHS and environmental records and reports are completed in accordance with organisational requirements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7" w:name="O_1091263"/>
      <w:bookmarkEnd w:id="7"/>
      <w:r w:rsidRPr="004E38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t>Foundation skills</w:t>
            </w:r>
            <w:r w:rsidRPr="004E387B">
              <w:t xml:space="preserve"> essential to performance are explicit in the performance criteria of this unit of competency.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8" w:name="O_1091262"/>
      <w:bookmarkEnd w:id="8"/>
      <w:r w:rsidRPr="004E38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t>Range is restricted to essential operating conditions and any other variables essential to the work environment.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9" w:name="O_1091261"/>
      <w:bookmarkEnd w:id="9"/>
      <w:r w:rsidRPr="004E38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7B" w:rsidP="004E387B">
            <w:pPr>
              <w:pStyle w:val="BodyText"/>
            </w:pPr>
            <w:r w:rsidRPr="004E387B">
              <w:t>This unit replaces and is equivalent to TLIF3087A Follow occupational health, safety and environmental procedures in the rail industry.</w:t>
            </w:r>
          </w:p>
        </w:tc>
      </w:tr>
    </w:tbl>
    <w:p w:rsidR="00000000" w:rsidRPr="004E387B" w:rsidP="004E387B">
      <w:pPr>
        <w:pStyle w:val="NoPaddingFontSize1"/>
      </w:pPr>
    </w:p>
    <w:p w:rsidR="00000000" w:rsidRPr="004E387B" w:rsidP="004E387B">
      <w:pPr>
        <w:pStyle w:val="AllowPageBreak"/>
      </w:pPr>
    </w:p>
    <w:p w:rsidR="00000000" w:rsidRPr="004E387B" w:rsidP="004E387B">
      <w:pPr>
        <w:pStyle w:val="Heading1"/>
      </w:pPr>
      <w:bookmarkStart w:id="10" w:name="O_1091270"/>
      <w:bookmarkEnd w:id="10"/>
      <w:r w:rsidRPr="004E387B">
        <w:t>Links</w:t>
      </w:r>
    </w:p>
    <w:p w:rsidR="00000000" w:rsidRPr="004E387B" w:rsidP="00E60801">
      <w:pPr>
        <w:pStyle w:val="BodyText"/>
      </w:pPr>
      <w:r w:rsidRPr="004E387B">
        <w:t>Companion Volume implementation guides are found i</w:t>
      </w:r>
      <w:r w:rsidRPr="004E387B">
        <w:t xml:space="preserve">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34F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387B" w:rsidP="004E387B"/>
    <w:sectPr w:rsidSect="004E3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7B" w:rsidRPr="00E60801" w:rsidP="00E60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01" w:rsidP="004E3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801" w:rsidP="004E3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0801" w:rsidP="004E3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87B" w:rsidRPr="00E60801" w:rsidP="00E60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01" w:rsidRPr="002D2AF8" w:rsidP="004E3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TLIF3087 Follow work health and safety, and environmental procedures in the rail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0801" w:rsidP="004E3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C44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F8A9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87B"/>
  </w:style>
  <w:style w:type="character" w:customStyle="1" w:styleId="Heading1Char">
    <w:name w:val="Heading 1 Char"/>
    <w:basedOn w:val="DefaultParagraphFont"/>
    <w:link w:val="Heading1"/>
    <w:rsid w:val="004E3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8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87B"/>
    <w:rPr>
      <w:b/>
      <w:spacing w:val="0"/>
    </w:rPr>
  </w:style>
  <w:style w:type="paragraph" w:customStyle="1" w:styleId="SuperHeading">
    <w:name w:val="SuperHeading"/>
    <w:basedOn w:val="Normal"/>
    <w:rsid w:val="004E3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3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8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87B"/>
    <w:rPr>
      <w:i/>
    </w:rPr>
  </w:style>
  <w:style w:type="paragraph" w:styleId="Caption">
    <w:name w:val="caption"/>
    <w:basedOn w:val="BodyText"/>
    <w:next w:val="Normal"/>
    <w:qFormat/>
    <w:rsid w:val="004E3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87B"/>
  </w:style>
  <w:style w:type="paragraph" w:styleId="TableofFigures">
    <w:name w:val="table of figures"/>
    <w:basedOn w:val="Normal"/>
    <w:next w:val="Normal"/>
    <w:semiHidden/>
    <w:rsid w:val="004E3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8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87B"/>
    <w:rPr>
      <w:rFonts w:ascii="Wingdings" w:hAnsi="Wingdings"/>
    </w:rPr>
  </w:style>
  <w:style w:type="paragraph" w:customStyle="1" w:styleId="TableHeading">
    <w:name w:val="Table Heading"/>
    <w:basedOn w:val="HeadingBase"/>
    <w:rsid w:val="004E3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87B"/>
    <w:rPr>
      <w:color w:val="0033CC"/>
      <w:u w:val="none"/>
    </w:rPr>
  </w:style>
  <w:style w:type="paragraph" w:customStyle="1" w:styleId="BodyTextRight">
    <w:name w:val="Body Text Right"/>
    <w:basedOn w:val="BodyText"/>
    <w:rsid w:val="004E3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8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87B"/>
    <w:rPr>
      <w:sz w:val="32"/>
    </w:rPr>
  </w:style>
  <w:style w:type="paragraph" w:customStyle="1" w:styleId="HeadingProcedure">
    <w:name w:val="Heading Procedure"/>
    <w:basedOn w:val="HeadingBase"/>
    <w:next w:val="Normal"/>
    <w:rsid w:val="004E3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87B"/>
    <w:pPr>
      <w:spacing w:before="60" w:after="60"/>
    </w:pPr>
  </w:style>
  <w:style w:type="paragraph" w:styleId="ListContinue">
    <w:name w:val="List Continue"/>
    <w:basedOn w:val="List"/>
    <w:rsid w:val="004E387B"/>
    <w:pPr>
      <w:ind w:firstLine="0"/>
    </w:pPr>
  </w:style>
  <w:style w:type="paragraph" w:customStyle="1" w:styleId="ListNote">
    <w:name w:val="List Note"/>
    <w:basedOn w:val="List"/>
    <w:rsid w:val="004E3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87B"/>
    <w:rPr>
      <w:rFonts w:ascii="Courier New" w:hAnsi="Courier New"/>
    </w:rPr>
  </w:style>
  <w:style w:type="paragraph" w:customStyle="1" w:styleId="NoteBullet">
    <w:name w:val="Note Bullet"/>
    <w:basedOn w:val="Note"/>
    <w:rsid w:val="004E3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8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87B"/>
    <w:rPr>
      <w:b/>
      <w:smallCaps/>
    </w:rPr>
  </w:style>
  <w:style w:type="paragraph" w:customStyle="1" w:styleId="TableListNumber">
    <w:name w:val="Table List Number"/>
    <w:basedOn w:val="ListNumber"/>
    <w:rsid w:val="004E3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87B"/>
    <w:pPr>
      <w:numPr>
        <w:numId w:val="8"/>
      </w:numPr>
    </w:pPr>
  </w:style>
  <w:style w:type="paragraph" w:customStyle="1" w:styleId="ListAlpha2">
    <w:name w:val="List Alpha 2"/>
    <w:basedOn w:val="List2"/>
    <w:rsid w:val="004E387B"/>
    <w:pPr>
      <w:numPr>
        <w:numId w:val="7"/>
      </w:numPr>
    </w:pPr>
  </w:style>
  <w:style w:type="paragraph" w:styleId="List2">
    <w:name w:val="List 2"/>
    <w:basedOn w:val="BodyText"/>
    <w:rsid w:val="004E3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8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8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87B"/>
    <w:pPr>
      <w:numPr>
        <w:numId w:val="3"/>
      </w:numPr>
    </w:pPr>
  </w:style>
  <w:style w:type="paragraph" w:styleId="ListContinue2">
    <w:name w:val="List Continue 2"/>
    <w:basedOn w:val="List2"/>
    <w:rsid w:val="004E387B"/>
    <w:pPr>
      <w:ind w:firstLine="0"/>
    </w:pPr>
  </w:style>
  <w:style w:type="paragraph" w:styleId="ListContinue3">
    <w:name w:val="List Continue 3"/>
    <w:basedOn w:val="List3"/>
    <w:rsid w:val="004E387B"/>
    <w:pPr>
      <w:ind w:left="1021" w:firstLine="0"/>
    </w:pPr>
  </w:style>
  <w:style w:type="paragraph" w:styleId="ListContinue4">
    <w:name w:val="List Continue 4"/>
    <w:basedOn w:val="List4"/>
    <w:rsid w:val="004E387B"/>
    <w:pPr>
      <w:ind w:firstLine="0"/>
    </w:pPr>
  </w:style>
  <w:style w:type="paragraph" w:styleId="ListContinue5">
    <w:name w:val="List Continue 5"/>
    <w:basedOn w:val="List5"/>
    <w:rsid w:val="004E387B"/>
    <w:pPr>
      <w:ind w:firstLine="0"/>
    </w:pPr>
  </w:style>
  <w:style w:type="paragraph" w:styleId="ListNumber3">
    <w:name w:val="List Number 3"/>
    <w:basedOn w:val="List3"/>
    <w:rsid w:val="004E387B"/>
    <w:pPr>
      <w:numPr>
        <w:numId w:val="4"/>
      </w:numPr>
    </w:pPr>
  </w:style>
  <w:style w:type="paragraph" w:styleId="ListNumber4">
    <w:name w:val="List Number 4"/>
    <w:basedOn w:val="List4"/>
    <w:rsid w:val="004E387B"/>
    <w:pPr>
      <w:numPr>
        <w:numId w:val="5"/>
      </w:numPr>
    </w:pPr>
  </w:style>
  <w:style w:type="paragraph" w:styleId="ListNumber5">
    <w:name w:val="List Number 5"/>
    <w:basedOn w:val="List5"/>
    <w:rsid w:val="004E387B"/>
    <w:pPr>
      <w:numPr>
        <w:numId w:val="6"/>
      </w:numPr>
    </w:pPr>
  </w:style>
  <w:style w:type="paragraph" w:styleId="BlockText">
    <w:name w:val="Block Text"/>
    <w:basedOn w:val="Normal"/>
    <w:rsid w:val="004E3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87B"/>
    <w:rPr>
      <w:sz w:val="16"/>
      <w:vertAlign w:val="superscript"/>
    </w:rPr>
  </w:style>
  <w:style w:type="character" w:customStyle="1" w:styleId="Symbols">
    <w:name w:val="Symbols"/>
    <w:basedOn w:val="DefaultParagraphFont"/>
    <w:rsid w:val="004E387B"/>
    <w:rPr>
      <w:rFonts w:ascii="Symbol" w:hAnsi="Symbol"/>
    </w:rPr>
  </w:style>
  <w:style w:type="character" w:customStyle="1" w:styleId="MenuOptions">
    <w:name w:val="Menu Options"/>
    <w:basedOn w:val="DefaultParagraphFont"/>
    <w:rsid w:val="004E3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87B"/>
    <w:rPr>
      <w:b/>
    </w:rPr>
  </w:style>
  <w:style w:type="character" w:customStyle="1" w:styleId="Underlined">
    <w:name w:val="Underlined"/>
    <w:basedOn w:val="DefaultParagraphFont"/>
    <w:rsid w:val="004E387B"/>
    <w:rPr>
      <w:u w:val="single"/>
    </w:rPr>
  </w:style>
  <w:style w:type="paragraph" w:customStyle="1" w:styleId="TableBodyTextRight">
    <w:name w:val="Table Body Text Right"/>
    <w:basedOn w:val="TableBodyText"/>
    <w:rsid w:val="004E3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87B"/>
    <w:rPr>
      <w:sz w:val="18"/>
    </w:rPr>
  </w:style>
  <w:style w:type="paragraph" w:customStyle="1" w:styleId="BodySmallRight">
    <w:name w:val="Body Small Right"/>
    <w:basedOn w:val="BodyTextRight"/>
    <w:rsid w:val="004E387B"/>
    <w:rPr>
      <w:sz w:val="18"/>
      <w:szCs w:val="18"/>
    </w:rPr>
  </w:style>
  <w:style w:type="paragraph" w:customStyle="1" w:styleId="MarginEdition">
    <w:name w:val="Margin Edition"/>
    <w:basedOn w:val="MarginNote"/>
    <w:rsid w:val="004E3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87B"/>
    <w:rPr>
      <w:sz w:val="2"/>
      <w:szCs w:val="2"/>
    </w:rPr>
  </w:style>
  <w:style w:type="character" w:customStyle="1" w:styleId="Small">
    <w:name w:val="Small"/>
    <w:basedOn w:val="DefaultParagraphFont"/>
    <w:rsid w:val="004E387B"/>
    <w:rPr>
      <w:sz w:val="16"/>
    </w:rPr>
  </w:style>
  <w:style w:type="paragraph" w:customStyle="1" w:styleId="WideTable">
    <w:name w:val="Wide Table"/>
    <w:basedOn w:val="Normal"/>
    <w:rsid w:val="004E3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87B"/>
  </w:style>
  <w:style w:type="paragraph" w:styleId="Quote">
    <w:name w:val="Quote"/>
    <w:basedOn w:val="Heading1"/>
    <w:link w:val="QuoteChar"/>
    <w:qFormat/>
    <w:rsid w:val="004E3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87B"/>
    <w:pPr>
      <w:pageBreakBefore/>
    </w:pPr>
  </w:style>
  <w:style w:type="paragraph" w:customStyle="1" w:styleId="Border">
    <w:name w:val="Border"/>
    <w:basedOn w:val="Normal"/>
    <w:qFormat/>
    <w:rsid w:val="004E3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87B"/>
    <w:rPr>
      <w:u w:val="single"/>
    </w:rPr>
  </w:style>
  <w:style w:type="character" w:customStyle="1" w:styleId="BoldandItalics">
    <w:name w:val="Bold and Italics"/>
    <w:qFormat/>
    <w:rsid w:val="004E387B"/>
    <w:rPr>
      <w:b/>
      <w:i/>
      <w:u w:val="none"/>
    </w:rPr>
  </w:style>
  <w:style w:type="paragraph" w:styleId="BalloonText">
    <w:name w:val="Balloon Text"/>
    <w:basedOn w:val="Normal"/>
    <w:link w:val="BalloonTextChar"/>
    <w:rsid w:val="004E3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87B"/>
    <w:pPr>
      <w:spacing w:before="0" w:after="0"/>
    </w:pPr>
  </w:style>
  <w:style w:type="paragraph" w:customStyle="1" w:styleId="BodyTextBold">
    <w:name w:val="Body Text Bold"/>
    <w:basedOn w:val="BodyText"/>
    <w:qFormat/>
    <w:rsid w:val="004E387B"/>
    <w:rPr>
      <w:b/>
    </w:rPr>
  </w:style>
  <w:style w:type="character" w:styleId="Hyperlink">
    <w:name w:val="Hyperlink"/>
    <w:basedOn w:val="DefaultParagraphFont"/>
    <w:uiPriority w:val="99"/>
    <w:unhideWhenUsed/>
    <w:rsid w:val="00E60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3945</Characters>
  <Application>Microsoft Office Word</Application>
  <DocSecurity>0</DocSecurity>
  <Lines>187</Lines>
  <Paragraphs>81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TLIF3087 Follow work health and safety, and environmental procedures in the rail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