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582" w:rsidP="00FD2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TLIF3085 Apply local incident response procedures</w:t>
      </w:r>
      <w:r>
        <w:fldChar w:fldCharType="end"/>
      </w:r>
    </w:p>
    <w:p w:rsidR="00FD2582" w:rsidP="00FD2582">
      <w:pPr>
        <w:pStyle w:val="Version"/>
        <w:sectPr w:rsidSect="007154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54BC" w:rsidP="007154BC">
      <w:pPr>
        <w:pStyle w:val="SuperHeading"/>
      </w:pPr>
      <w:r w:rsidRPr="007154BC">
        <w:t>TLIF3085 Apply local incident response procedures</w:t>
      </w:r>
    </w:p>
    <w:p w:rsidR="00000000" w:rsidRPr="007154BC" w:rsidP="007154BC">
      <w:pPr>
        <w:pStyle w:val="Heading1"/>
      </w:pPr>
      <w:bookmarkStart w:id="1" w:name="O_1067245"/>
      <w:bookmarkEnd w:id="1"/>
      <w:r w:rsidRPr="007154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rPr>
                <w:rStyle w:val="SpecialBold"/>
              </w:rPr>
              <w:t xml:space="preserve">Release 2. </w:t>
            </w:r>
            <w:r w:rsidRPr="007154BC">
              <w:t xml:space="preserve">This is the second release of this unit of competency in the TLI Transport and Logistics Training Package: </w:t>
            </w:r>
          </w:p>
          <w:p w:rsidR="00000000" w:rsidRPr="007154BC" w:rsidP="007154BC">
            <w:pPr>
              <w:pStyle w:val="ListBullet"/>
            </w:pPr>
            <w:r w:rsidRPr="007154BC">
              <w:tab/>
              <w:t xml:space="preserve">Minor word change in Knowledge Evidence </w:t>
            </w:r>
          </w:p>
          <w:p w:rsidR="00000000" w:rsidP="007154BC">
            <w:pPr>
              <w:pStyle w:val="ListBullet"/>
              <w:rPr>
                <w:lang w:val="en-NZ"/>
              </w:rPr>
            </w:pPr>
            <w:r w:rsidRPr="007154BC">
              <w:tab/>
              <w:t>Minor statement changes in Assessment Conditions.</w:t>
            </w:r>
          </w:p>
        </w:tc>
      </w:tr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rPr>
                <w:rStyle w:val="SpecialBold"/>
              </w:rPr>
              <w:t xml:space="preserve">Release 1. </w:t>
            </w:r>
            <w:r w:rsidRPr="007154BC">
              <w:t>T</w:t>
            </w:r>
            <w:r w:rsidRPr="007154BC">
              <w:t>his is the first release of this unit of competency in the TLI Transport and Logistics Training Package.</w:t>
            </w:r>
          </w:p>
        </w:tc>
      </w:tr>
    </w:tbl>
    <w:p w:rsidR="00000000" w:rsidRPr="007154BC" w:rsidP="007154BC">
      <w:pPr>
        <w:pStyle w:val="NoPaddingFontSize1"/>
      </w:pPr>
    </w:p>
    <w:p w:rsidR="00000000" w:rsidRPr="007154BC" w:rsidP="007154BC">
      <w:pPr>
        <w:pStyle w:val="AllowPageBreak"/>
      </w:pPr>
    </w:p>
    <w:p w:rsidR="00000000" w:rsidRPr="007154BC" w:rsidP="007154BC">
      <w:pPr>
        <w:pStyle w:val="Heading1"/>
      </w:pPr>
      <w:bookmarkStart w:id="2" w:name="O_1067244"/>
      <w:bookmarkEnd w:id="2"/>
      <w:r w:rsidRPr="007154B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t>This unit involves the skills and knowledge required to apply local incident response procedures in accordance with re</w:t>
            </w:r>
            <w:r w:rsidRPr="007154BC">
              <w:t>levant regulations and workplace procedures.</w:t>
            </w:r>
          </w:p>
          <w:p w:rsidR="00000000" w:rsidRPr="007154BC" w:rsidP="007154BC">
            <w:pPr>
              <w:pStyle w:val="BodyText"/>
            </w:pPr>
            <w:r w:rsidRPr="007154BC">
              <w:t>It involves applying basic emergency response principles when dealing with incidents within a defined local area. It also includes responding to an incident, carrying out incident response activities and complet</w:t>
            </w:r>
            <w:r w:rsidRPr="007154BC">
              <w:t>ing follow-up actions.</w:t>
            </w:r>
          </w:p>
          <w:p w:rsidR="00000000" w:rsidRPr="007154BC" w:rsidP="007154BC">
            <w:pPr>
              <w:pStyle w:val="BodyText"/>
            </w:pPr>
            <w:r w:rsidRPr="007154BC">
              <w:t>Work must be carried out in compliance with relevant regulations and emergency workplace procedures concerning actions to be taken in an emergency.</w:t>
            </w:r>
          </w:p>
          <w:p w:rsidR="00000000" w:rsidRPr="007154BC" w:rsidP="007154BC">
            <w:pPr>
              <w:pStyle w:val="BodyText"/>
            </w:pPr>
            <w:r w:rsidRPr="007154BC">
              <w:t>Work is performed under minimal supervision.</w:t>
            </w:r>
          </w:p>
          <w:p w:rsidR="00000000" w:rsidRPr="007154BC" w:rsidP="007154BC">
            <w:pPr>
              <w:pStyle w:val="BodyText"/>
            </w:pPr>
            <w:r w:rsidRPr="007154BC">
              <w:t>No licensing, legislative or certification requirements apply to this unit at the time of publication.</w:t>
            </w:r>
          </w:p>
        </w:tc>
      </w:tr>
    </w:tbl>
    <w:p w:rsidR="00000000" w:rsidRPr="007154BC" w:rsidP="007154BC">
      <w:pPr>
        <w:pStyle w:val="NoPaddingFontSize1"/>
      </w:pPr>
    </w:p>
    <w:p w:rsidR="00000000" w:rsidRPr="007154BC" w:rsidP="007154BC">
      <w:pPr>
        <w:pStyle w:val="AllowPageBreak"/>
      </w:pPr>
    </w:p>
    <w:p w:rsidR="00000000" w:rsidRPr="007154BC" w:rsidP="007154BC">
      <w:pPr>
        <w:pStyle w:val="Heading1"/>
      </w:pPr>
      <w:bookmarkStart w:id="3" w:name="O_1067243"/>
      <w:bookmarkEnd w:id="3"/>
      <w:r w:rsidRPr="007154B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t>Not applicable.</w:t>
            </w:r>
          </w:p>
        </w:tc>
      </w:tr>
    </w:tbl>
    <w:p w:rsidR="00000000" w:rsidRPr="007154BC" w:rsidP="007154BC">
      <w:pPr>
        <w:pStyle w:val="NoPaddingFontSize1"/>
      </w:pPr>
    </w:p>
    <w:p w:rsidR="00000000" w:rsidRPr="007154BC" w:rsidP="007154BC">
      <w:pPr>
        <w:pStyle w:val="AllowPageBreak"/>
      </w:pPr>
    </w:p>
    <w:p w:rsidR="00000000" w:rsidRPr="007154BC" w:rsidP="007154BC">
      <w:pPr>
        <w:pStyle w:val="Heading1"/>
      </w:pPr>
      <w:bookmarkStart w:id="4" w:name="O_1067242"/>
      <w:bookmarkEnd w:id="4"/>
      <w:r w:rsidRPr="007154B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t>F – Safety Management</w:t>
            </w:r>
          </w:p>
        </w:tc>
      </w:tr>
    </w:tbl>
    <w:p w:rsidR="00000000" w:rsidRPr="007154BC" w:rsidP="007154BC">
      <w:pPr>
        <w:pStyle w:val="NoPaddingFontSize1"/>
      </w:pPr>
    </w:p>
    <w:p w:rsidR="00000000" w:rsidRPr="007154BC" w:rsidP="007154BC">
      <w:pPr>
        <w:pStyle w:val="AllowPageBreak"/>
      </w:pPr>
    </w:p>
    <w:p w:rsidR="00000000" w:rsidRPr="007154BC" w:rsidP="007154BC">
      <w:pPr>
        <w:pStyle w:val="Heading1"/>
      </w:pPr>
      <w:bookmarkStart w:id="5" w:name="O_1067241"/>
      <w:bookmarkEnd w:id="5"/>
      <w:r w:rsidRPr="007154B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t xml:space="preserve">Not </w:t>
            </w:r>
            <w:r w:rsidRPr="007154BC">
              <w:t>applicable.</w:t>
            </w:r>
          </w:p>
        </w:tc>
      </w:tr>
    </w:tbl>
    <w:p w:rsidR="00000000" w:rsidRPr="007154BC" w:rsidP="007154BC">
      <w:pPr>
        <w:pStyle w:val="NoPaddingFontSize1"/>
      </w:pPr>
    </w:p>
    <w:p w:rsidR="00000000" w:rsidRPr="007154BC" w:rsidP="007154BC">
      <w:pPr>
        <w:pStyle w:val="AllowPageBreak"/>
      </w:pPr>
    </w:p>
    <w:p w:rsidR="00000000" w:rsidRPr="007154BC" w:rsidP="007154BC">
      <w:pPr>
        <w:pStyle w:val="Heading1"/>
      </w:pPr>
      <w:bookmarkStart w:id="6" w:name="O_1067240"/>
      <w:bookmarkEnd w:id="6"/>
      <w:r w:rsidRPr="007154B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rPr>
                <w:rStyle w:val="SpecialBold"/>
              </w:rPr>
              <w:t>PERFORMANCE CRITERIA</w:t>
            </w:r>
          </w:p>
        </w:tc>
      </w:tr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t>Performance criteria describe the performance needed to demonstrate achievement of the element.</w:t>
            </w:r>
          </w:p>
        </w:tc>
      </w:tr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rPr>
                <w:rStyle w:val="SpecialBold"/>
              </w:rPr>
              <w:t>Respond to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t>Details of incident are received, assessed and confirmed</w:t>
            </w:r>
          </w:p>
        </w:tc>
      </w:tr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t>Hazards are identified, risks assessed and control measures implemented</w:t>
            </w:r>
          </w:p>
        </w:tc>
      </w:tr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t>Immediate response requirements are identified and actioned in accordance with organisational procedures</w:t>
            </w:r>
          </w:p>
        </w:tc>
      </w:tr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t>Communication is established with network control personnel and instructions are followed in accordance with organisational policies and procedu</w:t>
            </w:r>
            <w:r w:rsidRPr="007154BC">
              <w:t>res</w:t>
            </w:r>
          </w:p>
        </w:tc>
      </w:tr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rPr>
                <w:rStyle w:val="SpecialBold"/>
              </w:rPr>
              <w:t>Perform incident response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t>Incident response activities are carried out in accordance with organisational policies and procedures</w:t>
            </w:r>
          </w:p>
        </w:tc>
      </w:tr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t>Assistance is provided in accordance with worker duty of</w:t>
            </w:r>
            <w:r w:rsidRPr="007154BC">
              <w:t xml:space="preserve"> care responsibilities and organisational requirements</w:t>
            </w:r>
          </w:p>
        </w:tc>
      </w:tr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t>Assistance is provided to relevant authorities in accordance with organisational policies and legislative requirements</w:t>
            </w:r>
          </w:p>
        </w:tc>
      </w:tr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t>Information is collected and passed on to relevant personnel in acco</w:t>
            </w:r>
            <w:r w:rsidRPr="007154BC">
              <w:t>rdance with organisational procedures</w:t>
            </w:r>
          </w:p>
        </w:tc>
      </w:tr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rPr>
                <w:rStyle w:val="SpecialBold"/>
              </w:rPr>
              <w:t>Complete follow-up actions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t>Details of incident are collected, recorded and managed in accordance with organisational procedures</w:t>
            </w:r>
          </w:p>
        </w:tc>
      </w:tr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t>Contribution is made to debrief process and recommendations are prepared and submitted, as required</w:t>
            </w:r>
          </w:p>
        </w:tc>
      </w:tr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4BC">
            <w:pPr>
              <w:pStyle w:val="BodyText"/>
              <w:rPr>
                <w:lang w:val="en-NZ"/>
              </w:rPr>
            </w:pPr>
            <w:r w:rsidRPr="007154B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t>Documentation relating to the implementation and coordination of incident responses is completed in accordance with organisational procedures</w:t>
            </w:r>
          </w:p>
        </w:tc>
      </w:tr>
    </w:tbl>
    <w:p w:rsidR="00000000" w:rsidRPr="007154BC" w:rsidP="007154BC">
      <w:pPr>
        <w:pStyle w:val="NoPaddingFontSize1"/>
      </w:pPr>
    </w:p>
    <w:p w:rsidR="00000000" w:rsidRPr="007154BC" w:rsidP="007154BC">
      <w:pPr>
        <w:pStyle w:val="AllowPageBreak"/>
      </w:pPr>
    </w:p>
    <w:p w:rsidR="00000000" w:rsidRPr="007154BC" w:rsidP="007154BC">
      <w:pPr>
        <w:pStyle w:val="Heading1"/>
      </w:pPr>
      <w:bookmarkStart w:id="7" w:name="O_1067239"/>
      <w:bookmarkEnd w:id="7"/>
      <w:r w:rsidRPr="007154B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t>Foundation skills essential to performance are explicit in the performance criteria of this unit of competency.</w:t>
            </w:r>
          </w:p>
        </w:tc>
      </w:tr>
    </w:tbl>
    <w:p w:rsidR="00000000" w:rsidRPr="007154BC" w:rsidP="007154BC">
      <w:pPr>
        <w:pStyle w:val="NoPaddingFontSize1"/>
      </w:pPr>
    </w:p>
    <w:p w:rsidR="00000000" w:rsidRPr="007154BC" w:rsidP="007154BC">
      <w:pPr>
        <w:pStyle w:val="AllowPageBreak"/>
      </w:pPr>
    </w:p>
    <w:p w:rsidR="00000000" w:rsidRPr="007154BC" w:rsidP="007154BC">
      <w:pPr>
        <w:pStyle w:val="Heading1"/>
      </w:pPr>
      <w:bookmarkStart w:id="8" w:name="O_1067238"/>
      <w:bookmarkEnd w:id="8"/>
      <w:r w:rsidRPr="007154B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t>Range is restricted to essential operating conditions and any other</w:t>
            </w:r>
            <w:r w:rsidRPr="007154BC">
              <w:t xml:space="preserve"> variables essential to the work </w:t>
            </w:r>
            <w:r w:rsidRPr="007154BC">
              <w:t>environment.</w:t>
            </w:r>
          </w:p>
        </w:tc>
      </w:tr>
    </w:tbl>
    <w:p w:rsidR="00000000" w:rsidRPr="007154BC" w:rsidP="007154BC">
      <w:pPr>
        <w:pStyle w:val="NoPaddingFontSize1"/>
      </w:pPr>
    </w:p>
    <w:p w:rsidR="00000000" w:rsidRPr="007154BC" w:rsidP="007154BC">
      <w:pPr>
        <w:pStyle w:val="AllowPageBreak"/>
      </w:pPr>
    </w:p>
    <w:p w:rsidR="00000000" w:rsidRPr="007154BC" w:rsidP="007154BC">
      <w:pPr>
        <w:pStyle w:val="Heading1"/>
      </w:pPr>
      <w:bookmarkStart w:id="9" w:name="O_1067237"/>
      <w:bookmarkEnd w:id="9"/>
      <w:r w:rsidRPr="007154B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t>This unit replaces and is equivalent to TLIF3085A Apply local incident response procedures.</w:t>
            </w:r>
          </w:p>
        </w:tc>
      </w:tr>
    </w:tbl>
    <w:p w:rsidR="00000000" w:rsidRPr="007154BC" w:rsidP="007154BC">
      <w:pPr>
        <w:pStyle w:val="NoPaddingFontSize1"/>
      </w:pPr>
    </w:p>
    <w:p w:rsidR="00000000" w:rsidRPr="007154BC" w:rsidP="007154BC">
      <w:pPr>
        <w:pStyle w:val="AllowPageBreak"/>
      </w:pPr>
    </w:p>
    <w:p w:rsidR="00000000" w:rsidRPr="007154BC" w:rsidP="007154BC">
      <w:pPr>
        <w:pStyle w:val="Heading1"/>
      </w:pPr>
      <w:bookmarkStart w:id="10" w:name="O_1067246"/>
      <w:bookmarkEnd w:id="10"/>
      <w:r w:rsidRPr="007154BC">
        <w:t>Links</w:t>
      </w:r>
    </w:p>
    <w:p w:rsidR="00000000" w:rsidRPr="007154BC" w:rsidP="00FD2582">
      <w:pPr>
        <w:pStyle w:val="BodyText"/>
      </w:pPr>
      <w:r w:rsidRPr="007154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B782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154BC" w:rsidP="00FD2582">
      <w:pPr>
        <w:pStyle w:val="BodyText"/>
        <w:sectPr w:rsidSect="007154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54BC" w:rsidP="007154BC">
      <w:pPr>
        <w:pStyle w:val="SuperHeading"/>
      </w:pPr>
      <w:r w:rsidRPr="007154BC">
        <w:t>Assessment Requirements for TLIF3085 Apply local incident respo</w:t>
      </w:r>
      <w:r w:rsidRPr="007154BC">
        <w:t>nse procedures</w:t>
      </w:r>
    </w:p>
    <w:p w:rsidR="00000000" w:rsidRPr="007154BC" w:rsidP="007154BC">
      <w:pPr>
        <w:pStyle w:val="Heading1"/>
      </w:pPr>
      <w:bookmarkStart w:id="11" w:name="O_1067235"/>
      <w:bookmarkEnd w:id="11"/>
      <w:r w:rsidRPr="007154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t xml:space="preserve">Release 2. This is the second release of this unit of competency in the TLI Transport and Logistics Training Package: </w:t>
            </w:r>
          </w:p>
          <w:p w:rsidR="00000000" w:rsidRPr="007154BC" w:rsidP="007154BC">
            <w:pPr>
              <w:pStyle w:val="ListBullet"/>
            </w:pPr>
            <w:r w:rsidRPr="007154BC">
              <w:tab/>
              <w:t xml:space="preserve">Minor word change in Knowledge Evidence </w:t>
            </w:r>
          </w:p>
          <w:p w:rsidR="00000000" w:rsidP="007154BC">
            <w:pPr>
              <w:pStyle w:val="ListBullet"/>
              <w:rPr>
                <w:lang w:val="en-NZ"/>
              </w:rPr>
            </w:pPr>
            <w:r w:rsidRPr="007154BC">
              <w:tab/>
            </w:r>
            <w:r w:rsidRPr="007154BC">
              <w:t>Minor statement changes in Assessment Conditions.</w:t>
            </w:r>
          </w:p>
        </w:tc>
      </w:tr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t>Release 1. This is the first release of this unit of competency in the TLI Transport and Logistics Training Package.</w:t>
            </w:r>
          </w:p>
        </w:tc>
      </w:tr>
    </w:tbl>
    <w:p w:rsidR="00000000" w:rsidRPr="007154BC" w:rsidP="007154BC">
      <w:pPr>
        <w:pStyle w:val="NoPaddingFontSize1"/>
      </w:pPr>
    </w:p>
    <w:p w:rsidR="00000000" w:rsidRPr="007154BC" w:rsidP="007154BC">
      <w:pPr>
        <w:pStyle w:val="AllowPageBreak"/>
      </w:pPr>
    </w:p>
    <w:p w:rsidR="00000000" w:rsidRPr="007154BC" w:rsidP="007154BC">
      <w:pPr>
        <w:pStyle w:val="Heading1"/>
      </w:pPr>
      <w:bookmarkStart w:id="12" w:name="O_1067234"/>
      <w:bookmarkEnd w:id="12"/>
      <w:r w:rsidRPr="007154B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t>Evidence required to demonstrate competence in</w:t>
            </w:r>
            <w:r w:rsidRPr="007154BC">
              <w:t xml:space="preserve"> this unit must be relevant to and satisfy all of the requirements of the elements and performance criteria on at least one occasion and include:</w:t>
            </w:r>
          </w:p>
          <w:p w:rsidR="00000000" w:rsidRPr="007154BC" w:rsidP="007154BC">
            <w:pPr>
              <w:pStyle w:val="ListBullet"/>
            </w:pPr>
            <w:r w:rsidRPr="007154BC">
              <w:t>applying incident response procedures</w:t>
            </w:r>
          </w:p>
          <w:p w:rsidR="00000000" w:rsidRPr="007154BC" w:rsidP="007154BC">
            <w:pPr>
              <w:pStyle w:val="ListBullet"/>
            </w:pPr>
            <w:r w:rsidRPr="007154BC">
              <w:t>applying relevant legislation and workplace procedures</w:t>
            </w:r>
          </w:p>
          <w:p w:rsidR="00000000" w:rsidRPr="007154BC" w:rsidP="007154BC">
            <w:pPr>
              <w:pStyle w:val="ListBullet"/>
            </w:pPr>
            <w:r w:rsidRPr="007154BC">
              <w:t>carrying out inc</w:t>
            </w:r>
            <w:r w:rsidRPr="007154BC">
              <w:t>ident response activities</w:t>
            </w:r>
          </w:p>
          <w:p w:rsidR="00000000" w:rsidRPr="007154BC" w:rsidP="007154BC">
            <w:pPr>
              <w:pStyle w:val="ListBullet"/>
            </w:pPr>
            <w:r w:rsidRPr="007154BC">
              <w:t>collaborating with others</w:t>
            </w:r>
          </w:p>
          <w:p w:rsidR="00000000" w:rsidRPr="007154BC" w:rsidP="007154BC">
            <w:pPr>
              <w:pStyle w:val="ListBullet"/>
            </w:pPr>
            <w:r w:rsidRPr="007154BC">
              <w:t>communicating clearly and effectively with others</w:t>
            </w:r>
          </w:p>
          <w:p w:rsidR="00000000" w:rsidRPr="007154BC" w:rsidP="007154BC">
            <w:pPr>
              <w:pStyle w:val="ListBullet"/>
            </w:pPr>
            <w:r w:rsidRPr="007154BC">
              <w:t>completing follow-up actions</w:t>
            </w:r>
          </w:p>
          <w:p w:rsidR="00000000" w:rsidRPr="007154BC" w:rsidP="007154BC">
            <w:pPr>
              <w:pStyle w:val="ListBullet"/>
            </w:pPr>
            <w:r w:rsidRPr="007154BC">
              <w:t>completing relevant documentation</w:t>
            </w:r>
          </w:p>
          <w:p w:rsidR="00000000" w:rsidRPr="007154BC" w:rsidP="007154BC">
            <w:pPr>
              <w:pStyle w:val="ListBullet"/>
            </w:pPr>
            <w:r w:rsidRPr="007154BC">
              <w:t>interpreting and following operational instructions and prioritising work</w:t>
            </w:r>
          </w:p>
          <w:p w:rsidR="00000000" w:rsidRPr="007154BC" w:rsidP="007154BC">
            <w:pPr>
              <w:pStyle w:val="ListBullet"/>
            </w:pPr>
            <w:r w:rsidRPr="007154BC">
              <w:t>operating electronic communications equipment to required protocol</w:t>
            </w:r>
          </w:p>
          <w:p w:rsidR="00000000" w:rsidRPr="007154BC" w:rsidP="007154BC">
            <w:pPr>
              <w:pStyle w:val="ListBullet"/>
            </w:pPr>
            <w:r w:rsidRPr="007154BC">
              <w:t>reading and interpreting relevant instructions, procedures and information</w:t>
            </w:r>
          </w:p>
          <w:p w:rsidR="00000000" w:rsidRPr="007154BC" w:rsidP="007154BC">
            <w:pPr>
              <w:pStyle w:val="ListBullet"/>
            </w:pPr>
            <w:r w:rsidRPr="007154BC">
              <w:t>responding to an incident.</w:t>
            </w:r>
          </w:p>
        </w:tc>
      </w:tr>
    </w:tbl>
    <w:p w:rsidR="00000000" w:rsidRPr="007154BC" w:rsidP="007154BC">
      <w:pPr>
        <w:pStyle w:val="NoPaddingFontSize1"/>
      </w:pPr>
    </w:p>
    <w:p w:rsidR="00000000" w:rsidRPr="007154BC" w:rsidP="007154BC">
      <w:pPr>
        <w:pStyle w:val="AllowPageBreak"/>
      </w:pPr>
    </w:p>
    <w:p w:rsidR="00000000" w:rsidRPr="007154BC" w:rsidP="007154BC">
      <w:pPr>
        <w:pStyle w:val="Heading1"/>
      </w:pPr>
      <w:bookmarkStart w:id="13" w:name="O_1067233"/>
      <w:bookmarkEnd w:id="13"/>
      <w:r w:rsidRPr="007154B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t xml:space="preserve">Evidence required to demonstrate competence in </w:t>
            </w:r>
            <w:r w:rsidRPr="007154BC">
              <w:t>this unit must be relevant to and satisfy all of the requirements of the elements and performance criteria and include knowledge of:</w:t>
            </w:r>
          </w:p>
          <w:p w:rsidR="00000000" w:rsidRPr="007154BC" w:rsidP="007154BC">
            <w:pPr>
              <w:pStyle w:val="ListBullet"/>
            </w:pPr>
            <w:r w:rsidRPr="007154BC">
              <w:t>emergency response management plan</w:t>
            </w:r>
          </w:p>
          <w:p w:rsidR="00000000" w:rsidRPr="007154BC" w:rsidP="007154BC">
            <w:pPr>
              <w:pStyle w:val="ListBullet"/>
            </w:pPr>
            <w:r w:rsidRPr="007154BC">
              <w:t>layout of area under control and potential obstacles for responding parties</w:t>
            </w:r>
          </w:p>
          <w:p w:rsidR="00000000" w:rsidRPr="007154BC" w:rsidP="007154BC">
            <w:pPr>
              <w:pStyle w:val="ListBullet"/>
            </w:pPr>
            <w:r w:rsidRPr="007154BC">
              <w:t>organisational procedures and policies for responding to incidents, including procedures for responding to and providing practical assistance where required</w:t>
            </w:r>
          </w:p>
          <w:p w:rsidR="00000000" w:rsidRPr="007154BC" w:rsidP="007154BC">
            <w:pPr>
              <w:pStyle w:val="ListBullet"/>
            </w:pPr>
            <w:r w:rsidRPr="007154BC">
              <w:t>procedures for contacting emergency services personnel and other relevant stakeholders</w:t>
            </w:r>
          </w:p>
          <w:p w:rsidR="00000000" w:rsidRPr="007154BC" w:rsidP="007154BC">
            <w:pPr>
              <w:pStyle w:val="ListBullet"/>
            </w:pPr>
            <w:r w:rsidRPr="007154BC">
              <w:t>relevant leg</w:t>
            </w:r>
            <w:r w:rsidRPr="007154BC">
              <w:t>islation, regulations, codes of practice, procedures and guidelines concerning incident response</w:t>
            </w:r>
          </w:p>
          <w:p w:rsidR="00000000" w:rsidRPr="007154BC" w:rsidP="007154BC">
            <w:pPr>
              <w:pStyle w:val="ListBullet"/>
            </w:pPr>
            <w:r w:rsidRPr="007154BC">
              <w:t>relevant work health and safety (WHS)/occupational health and safety (OHS) legislation, regulations, codes of practice, procedures and guidelines</w:t>
            </w:r>
          </w:p>
          <w:p w:rsidR="00000000" w:rsidRPr="007154BC" w:rsidP="007154BC">
            <w:pPr>
              <w:pStyle w:val="ListBullet"/>
            </w:pPr>
            <w:r w:rsidRPr="007154BC">
              <w:t>risks, hazard</w:t>
            </w:r>
            <w:r w:rsidRPr="007154BC">
              <w:t>s and related precautions to control risk</w:t>
            </w:r>
          </w:p>
          <w:p w:rsidR="00000000" w:rsidRPr="007154BC" w:rsidP="007154BC">
            <w:pPr>
              <w:pStyle w:val="ListBullet"/>
            </w:pPr>
            <w:r w:rsidRPr="007154BC">
              <w:t>types of incidents that can occur and appropriate actions to be taken in each case.</w:t>
            </w:r>
          </w:p>
        </w:tc>
      </w:tr>
    </w:tbl>
    <w:p w:rsidR="00000000" w:rsidRPr="007154BC" w:rsidP="007154BC">
      <w:pPr>
        <w:pStyle w:val="NoPaddingFontSize1"/>
      </w:pPr>
    </w:p>
    <w:p w:rsidR="00000000" w:rsidRPr="007154BC" w:rsidP="007154BC">
      <w:pPr>
        <w:pStyle w:val="AllowPageBreak"/>
      </w:pPr>
    </w:p>
    <w:p w:rsidR="00000000" w:rsidRPr="007154BC" w:rsidP="007154BC">
      <w:pPr>
        <w:pStyle w:val="Heading1"/>
      </w:pPr>
      <w:bookmarkStart w:id="14" w:name="O_1067232"/>
      <w:bookmarkEnd w:id="14"/>
      <w:r w:rsidRPr="007154B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4BC" w:rsidP="007154BC">
            <w:pPr>
              <w:pStyle w:val="BodyText"/>
            </w:pPr>
            <w:r w:rsidRPr="007154BC">
              <w:t xml:space="preserve">Assessors must hold credentials specified within the Standards for Registered Training </w:t>
            </w:r>
            <w:r w:rsidRPr="007154BC">
              <w:t xml:space="preserve">Organisations current at the time of assessment. </w:t>
            </w:r>
          </w:p>
          <w:p w:rsidR="00000000" w:rsidRPr="007154BC" w:rsidP="007154BC">
            <w:pPr>
              <w:pStyle w:val="BodyText"/>
            </w:pPr>
            <w:r w:rsidRPr="007154BC">
              <w:t>Assessment must satisfy the Principles of Assessment and Rules of Evidence and all regulatory requirements included within the Standards for Registered Training Organisations current at the time of assessme</w:t>
            </w:r>
            <w:r w:rsidRPr="007154BC">
              <w:t>nt.</w:t>
            </w:r>
          </w:p>
          <w:p w:rsidR="00000000" w:rsidRPr="007154BC" w:rsidP="007154BC">
            <w:pPr>
              <w:pStyle w:val="BodyText"/>
            </w:pPr>
            <w:r w:rsidRPr="007154BC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154BC" w:rsidP="007154BC">
            <w:pPr>
              <w:pStyle w:val="BodyText"/>
            </w:pPr>
            <w:r w:rsidRPr="007154B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154BC" w:rsidP="007154BC">
            <w:pPr>
              <w:pStyle w:val="BodyText"/>
            </w:pPr>
            <w:r w:rsidRPr="007154BC">
              <w:t>Resources for assessment must include:</w:t>
            </w:r>
          </w:p>
          <w:p w:rsidR="00000000" w:rsidRPr="007154BC" w:rsidP="007154BC">
            <w:pPr>
              <w:pStyle w:val="ListBullet"/>
            </w:pPr>
            <w:r w:rsidRPr="007154BC">
              <w:t>a range of relevant exercises, case studies and/</w:t>
            </w:r>
            <w:r w:rsidRPr="007154BC">
              <w:t>or other simulations</w:t>
            </w:r>
          </w:p>
          <w:p w:rsidR="00000000" w:rsidRPr="007154BC" w:rsidP="007154BC">
            <w:pPr>
              <w:pStyle w:val="ListBullet"/>
            </w:pPr>
            <w:r w:rsidRPr="007154BC">
              <w:t>relevant and appropriate materials, tools, equipment and personal protective equipment (PPE) currently used in industry</w:t>
            </w:r>
          </w:p>
          <w:p w:rsidR="00000000" w:rsidRPr="007154BC" w:rsidP="007154BC">
            <w:pPr>
              <w:pStyle w:val="ListBullet"/>
            </w:pPr>
            <w:r w:rsidRPr="007154BC">
              <w:t xml:space="preserve">applicable documentation including emergency management plan, workplace procedures, regulations, codes of practice </w:t>
            </w:r>
            <w:r w:rsidRPr="007154BC">
              <w:t>and operation manuals.</w:t>
            </w:r>
          </w:p>
        </w:tc>
      </w:tr>
    </w:tbl>
    <w:p w:rsidR="00000000" w:rsidRPr="007154BC" w:rsidP="007154BC">
      <w:pPr>
        <w:pStyle w:val="NoPaddingFontSize1"/>
      </w:pPr>
    </w:p>
    <w:p w:rsidR="00000000" w:rsidRPr="007154BC" w:rsidP="007154BC">
      <w:pPr>
        <w:pStyle w:val="AllowPageBreak"/>
      </w:pPr>
    </w:p>
    <w:p w:rsidR="00000000" w:rsidRPr="007154BC" w:rsidP="007154BC">
      <w:pPr>
        <w:pStyle w:val="Heading1"/>
      </w:pPr>
      <w:bookmarkStart w:id="15" w:name="O_1067247"/>
      <w:bookmarkEnd w:id="15"/>
      <w:r w:rsidRPr="007154BC">
        <w:t>Links</w:t>
      </w:r>
    </w:p>
    <w:p w:rsidR="00000000" w:rsidRPr="007154BC" w:rsidP="00FD2582">
      <w:pPr>
        <w:pStyle w:val="BodyText"/>
      </w:pPr>
      <w:r w:rsidRPr="007154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B782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154BC" w:rsidP="007154BC"/>
    <w:sectPr w:rsidSect="007154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BC" w:rsidRPr="00FD2582" w:rsidP="00FD2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582" w:rsidP="00715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2582" w:rsidP="00715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D2582" w:rsidP="007154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BC" w:rsidP="00715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2582">
      <w:t>Approved</w:t>
    </w:r>
    <w:r w:rsidR="00FD25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25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2582">
      <w:rPr>
        <w:noProof/>
      </w:rPr>
      <w:t>4</w:t>
    </w:r>
    <w:r>
      <w:rPr>
        <w:noProof/>
      </w:rPr>
      <w:fldChar w:fldCharType="end"/>
    </w:r>
  </w:p>
  <w:p w:rsidR="007154BC" w:rsidP="00715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25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2582">
      <w:t>Industry Skills Australia</w:t>
    </w:r>
    <w:r w:rsidR="00FD2582">
      <w:fldChar w:fldCharType="end"/>
    </w:r>
  </w:p>
  <w:p w:rsidR="007154BC" w:rsidP="007154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5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4BC" w:rsidRPr="00FD2582" w:rsidP="00FD25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582" w:rsidRPr="002D2AF8" w:rsidP="00715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TLIF3085 Apply local incident response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2582" w:rsidP="007154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BC" w:rsidRPr="002D2AF8" w:rsidP="00715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2582">
      <w:t>TLIF3085 Apply local incident response procedures</w:t>
    </w:r>
    <w:r w:rsidR="00FD25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2582">
      <w:rPr>
        <w:noProof/>
      </w:rPr>
      <w:t>2 March 2025</w:t>
    </w:r>
    <w:r>
      <w:fldChar w:fldCharType="end"/>
    </w:r>
  </w:p>
  <w:p w:rsidR="007154BC" w:rsidP="007154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621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3C8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4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4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4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4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4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4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4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4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4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4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4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4BC"/>
  </w:style>
  <w:style w:type="character" w:customStyle="1" w:styleId="Heading1Char">
    <w:name w:val="Heading 1 Char"/>
    <w:basedOn w:val="DefaultParagraphFont"/>
    <w:link w:val="Heading1"/>
    <w:rsid w:val="007154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4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4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54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54BC"/>
    <w:rPr>
      <w:b/>
      <w:spacing w:val="0"/>
    </w:rPr>
  </w:style>
  <w:style w:type="paragraph" w:customStyle="1" w:styleId="SuperHeading">
    <w:name w:val="SuperHeading"/>
    <w:basedOn w:val="Normal"/>
    <w:rsid w:val="007154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4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54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4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4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4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4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4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4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4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4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4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4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4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4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4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4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54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4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4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4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54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54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4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4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4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4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4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4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4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4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54BC"/>
    <w:rPr>
      <w:i/>
    </w:rPr>
  </w:style>
  <w:style w:type="paragraph" w:styleId="Caption">
    <w:name w:val="caption"/>
    <w:basedOn w:val="BodyText"/>
    <w:next w:val="Normal"/>
    <w:qFormat/>
    <w:rsid w:val="007154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4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4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4BC"/>
  </w:style>
  <w:style w:type="paragraph" w:styleId="TableofFigures">
    <w:name w:val="table of figures"/>
    <w:basedOn w:val="Normal"/>
    <w:next w:val="Normal"/>
    <w:semiHidden/>
    <w:rsid w:val="007154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4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54BC"/>
    <w:rPr>
      <w:rFonts w:ascii="Wingdings" w:hAnsi="Wingdings"/>
    </w:rPr>
  </w:style>
  <w:style w:type="paragraph" w:customStyle="1" w:styleId="TableHeading">
    <w:name w:val="Table Heading"/>
    <w:basedOn w:val="HeadingBase"/>
    <w:rsid w:val="007154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4BC"/>
    <w:rPr>
      <w:color w:val="0033CC"/>
      <w:u w:val="none"/>
    </w:rPr>
  </w:style>
  <w:style w:type="paragraph" w:customStyle="1" w:styleId="BodyTextRight">
    <w:name w:val="Body Text Right"/>
    <w:basedOn w:val="BodyText"/>
    <w:rsid w:val="007154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4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4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4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4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4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4BC"/>
    <w:rPr>
      <w:sz w:val="32"/>
    </w:rPr>
  </w:style>
  <w:style w:type="paragraph" w:customStyle="1" w:styleId="HeadingProcedure">
    <w:name w:val="Heading Procedure"/>
    <w:basedOn w:val="HeadingBase"/>
    <w:next w:val="Normal"/>
    <w:rsid w:val="007154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4BC"/>
    <w:pPr>
      <w:spacing w:before="60" w:after="60"/>
    </w:pPr>
  </w:style>
  <w:style w:type="paragraph" w:styleId="ListContinue">
    <w:name w:val="List Continue"/>
    <w:basedOn w:val="List"/>
    <w:rsid w:val="007154BC"/>
    <w:pPr>
      <w:ind w:firstLine="0"/>
    </w:pPr>
  </w:style>
  <w:style w:type="paragraph" w:customStyle="1" w:styleId="ListNote">
    <w:name w:val="List Note"/>
    <w:basedOn w:val="List"/>
    <w:rsid w:val="007154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4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4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4BC"/>
    <w:rPr>
      <w:rFonts w:ascii="Courier New" w:hAnsi="Courier New"/>
    </w:rPr>
  </w:style>
  <w:style w:type="paragraph" w:customStyle="1" w:styleId="NoteBullet">
    <w:name w:val="Note Bullet"/>
    <w:basedOn w:val="Note"/>
    <w:rsid w:val="007154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4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4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4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4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54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4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4BC"/>
    <w:rPr>
      <w:b/>
      <w:smallCaps/>
    </w:rPr>
  </w:style>
  <w:style w:type="paragraph" w:customStyle="1" w:styleId="TableListNumber">
    <w:name w:val="Table List Number"/>
    <w:basedOn w:val="ListNumber"/>
    <w:rsid w:val="007154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4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4BC"/>
    <w:pPr>
      <w:numPr>
        <w:numId w:val="8"/>
      </w:numPr>
    </w:pPr>
  </w:style>
  <w:style w:type="paragraph" w:customStyle="1" w:styleId="ListAlpha2">
    <w:name w:val="List Alpha 2"/>
    <w:basedOn w:val="List2"/>
    <w:rsid w:val="007154BC"/>
    <w:pPr>
      <w:numPr>
        <w:numId w:val="7"/>
      </w:numPr>
    </w:pPr>
  </w:style>
  <w:style w:type="paragraph" w:styleId="List2">
    <w:name w:val="List 2"/>
    <w:basedOn w:val="BodyText"/>
    <w:rsid w:val="007154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4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4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4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4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4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54BC"/>
    <w:pPr>
      <w:numPr>
        <w:numId w:val="3"/>
      </w:numPr>
    </w:pPr>
  </w:style>
  <w:style w:type="paragraph" w:styleId="ListContinue2">
    <w:name w:val="List Continue 2"/>
    <w:basedOn w:val="List2"/>
    <w:rsid w:val="007154BC"/>
    <w:pPr>
      <w:ind w:firstLine="0"/>
    </w:pPr>
  </w:style>
  <w:style w:type="paragraph" w:styleId="ListContinue3">
    <w:name w:val="List Continue 3"/>
    <w:basedOn w:val="List3"/>
    <w:rsid w:val="007154BC"/>
    <w:pPr>
      <w:ind w:left="1021" w:firstLine="0"/>
    </w:pPr>
  </w:style>
  <w:style w:type="paragraph" w:styleId="ListContinue4">
    <w:name w:val="List Continue 4"/>
    <w:basedOn w:val="List4"/>
    <w:rsid w:val="007154BC"/>
    <w:pPr>
      <w:ind w:firstLine="0"/>
    </w:pPr>
  </w:style>
  <w:style w:type="paragraph" w:styleId="ListContinue5">
    <w:name w:val="List Continue 5"/>
    <w:basedOn w:val="List5"/>
    <w:rsid w:val="007154BC"/>
    <w:pPr>
      <w:ind w:firstLine="0"/>
    </w:pPr>
  </w:style>
  <w:style w:type="paragraph" w:styleId="ListNumber3">
    <w:name w:val="List Number 3"/>
    <w:basedOn w:val="List3"/>
    <w:rsid w:val="007154BC"/>
    <w:pPr>
      <w:numPr>
        <w:numId w:val="4"/>
      </w:numPr>
    </w:pPr>
  </w:style>
  <w:style w:type="paragraph" w:styleId="ListNumber4">
    <w:name w:val="List Number 4"/>
    <w:basedOn w:val="List4"/>
    <w:rsid w:val="007154BC"/>
    <w:pPr>
      <w:numPr>
        <w:numId w:val="5"/>
      </w:numPr>
    </w:pPr>
  </w:style>
  <w:style w:type="paragraph" w:styleId="ListNumber5">
    <w:name w:val="List Number 5"/>
    <w:basedOn w:val="List5"/>
    <w:rsid w:val="007154BC"/>
    <w:pPr>
      <w:numPr>
        <w:numId w:val="6"/>
      </w:numPr>
    </w:pPr>
  </w:style>
  <w:style w:type="paragraph" w:styleId="BlockText">
    <w:name w:val="Block Text"/>
    <w:basedOn w:val="Normal"/>
    <w:rsid w:val="007154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4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4BC"/>
    <w:rPr>
      <w:sz w:val="16"/>
      <w:vertAlign w:val="superscript"/>
    </w:rPr>
  </w:style>
  <w:style w:type="character" w:customStyle="1" w:styleId="Symbols">
    <w:name w:val="Symbols"/>
    <w:basedOn w:val="DefaultParagraphFont"/>
    <w:rsid w:val="007154BC"/>
    <w:rPr>
      <w:rFonts w:ascii="Symbol" w:hAnsi="Symbol"/>
    </w:rPr>
  </w:style>
  <w:style w:type="character" w:customStyle="1" w:styleId="MenuOptions">
    <w:name w:val="Menu Options"/>
    <w:basedOn w:val="DefaultParagraphFont"/>
    <w:rsid w:val="007154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4BC"/>
    <w:rPr>
      <w:b/>
    </w:rPr>
  </w:style>
  <w:style w:type="character" w:customStyle="1" w:styleId="Underlined">
    <w:name w:val="Underlined"/>
    <w:basedOn w:val="DefaultParagraphFont"/>
    <w:rsid w:val="007154BC"/>
    <w:rPr>
      <w:u w:val="single"/>
    </w:rPr>
  </w:style>
  <w:style w:type="paragraph" w:customStyle="1" w:styleId="TableBodyTextRight">
    <w:name w:val="Table Body Text Right"/>
    <w:basedOn w:val="TableBodyText"/>
    <w:rsid w:val="007154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4BC"/>
    <w:rPr>
      <w:sz w:val="18"/>
    </w:rPr>
  </w:style>
  <w:style w:type="paragraph" w:customStyle="1" w:styleId="BodySmallRight">
    <w:name w:val="Body Small Right"/>
    <w:basedOn w:val="BodyTextRight"/>
    <w:rsid w:val="007154BC"/>
    <w:rPr>
      <w:sz w:val="18"/>
      <w:szCs w:val="18"/>
    </w:rPr>
  </w:style>
  <w:style w:type="paragraph" w:customStyle="1" w:styleId="MarginEdition">
    <w:name w:val="Margin Edition"/>
    <w:basedOn w:val="MarginNote"/>
    <w:rsid w:val="007154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4BC"/>
    <w:rPr>
      <w:sz w:val="2"/>
      <w:szCs w:val="2"/>
    </w:rPr>
  </w:style>
  <w:style w:type="character" w:customStyle="1" w:styleId="Small">
    <w:name w:val="Small"/>
    <w:basedOn w:val="DefaultParagraphFont"/>
    <w:rsid w:val="007154BC"/>
    <w:rPr>
      <w:sz w:val="16"/>
    </w:rPr>
  </w:style>
  <w:style w:type="paragraph" w:customStyle="1" w:styleId="WideTable">
    <w:name w:val="Wide Table"/>
    <w:basedOn w:val="Normal"/>
    <w:rsid w:val="007154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4BC"/>
  </w:style>
  <w:style w:type="paragraph" w:styleId="Quote">
    <w:name w:val="Quote"/>
    <w:basedOn w:val="Heading1"/>
    <w:link w:val="QuoteChar"/>
    <w:qFormat/>
    <w:rsid w:val="007154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4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4BC"/>
    <w:pPr>
      <w:pageBreakBefore/>
    </w:pPr>
  </w:style>
  <w:style w:type="paragraph" w:customStyle="1" w:styleId="Border">
    <w:name w:val="Border"/>
    <w:basedOn w:val="Normal"/>
    <w:qFormat/>
    <w:rsid w:val="007154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4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4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4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4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4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4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4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4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4BC"/>
    <w:rPr>
      <w:u w:val="single"/>
    </w:rPr>
  </w:style>
  <w:style w:type="character" w:customStyle="1" w:styleId="BoldandItalics">
    <w:name w:val="Bold and Italics"/>
    <w:qFormat/>
    <w:rsid w:val="007154BC"/>
    <w:rPr>
      <w:b/>
      <w:i/>
      <w:u w:val="none"/>
    </w:rPr>
  </w:style>
  <w:style w:type="paragraph" w:styleId="BalloonText">
    <w:name w:val="Balloon Text"/>
    <w:basedOn w:val="Normal"/>
    <w:link w:val="BalloonTextChar"/>
    <w:rsid w:val="00715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4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4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4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4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4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4BC"/>
    <w:pPr>
      <w:spacing w:before="0" w:after="0"/>
    </w:pPr>
  </w:style>
  <w:style w:type="paragraph" w:customStyle="1" w:styleId="BodyTextBold">
    <w:name w:val="Body Text Bold"/>
    <w:basedOn w:val="BodyText"/>
    <w:qFormat/>
    <w:rsid w:val="007154BC"/>
    <w:rPr>
      <w:b/>
    </w:rPr>
  </w:style>
  <w:style w:type="character" w:styleId="Hyperlink">
    <w:name w:val="Hyperlink"/>
    <w:basedOn w:val="DefaultParagraphFont"/>
    <w:uiPriority w:val="99"/>
    <w:unhideWhenUsed/>
    <w:rsid w:val="00FD2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6111</Characters>
  <Application>Microsoft Office Word</Application>
  <DocSecurity>0</DocSecurity>
  <Lines>203</Lines>
  <Paragraphs>121</Paragraphs>
  <ScaleCrop>false</ScaleCrop>
  <Company>Author-it Software Corporation Ltd.</Company>
  <LinksUpToDate>false</LinksUpToDate>
  <CharactersWithSpaces>6911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TLIF3085 Apply local incident response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2025-03-02T02:21:00Z</dcterms:created>
  <dcterms:modified xsi:type="dcterms:W3CDTF">2025-03-02T02:21:00Z</dcterms:modified>
</cp:coreProperties>
</file>