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3AD" w:rsidP="00A62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TLIF3063 Administer the implementation of fatigue management strategies</w:t>
      </w:r>
      <w:r>
        <w:fldChar w:fldCharType="end"/>
      </w:r>
    </w:p>
    <w:p w:rsidR="00A623AD" w:rsidP="00A623AD">
      <w:pPr>
        <w:pStyle w:val="Version"/>
        <w:sectPr w:rsidSect="008D1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F39" w:rsidP="008D1F39">
      <w:pPr>
        <w:pStyle w:val="SuperHeading"/>
      </w:pPr>
      <w:r w:rsidRPr="008D1F39">
        <w:t>TLIF3063 Administer the implementation of fatigue management strategies</w:t>
      </w:r>
    </w:p>
    <w:p w:rsidR="00000000" w:rsidRPr="008D1F39" w:rsidP="008D1F39">
      <w:pPr>
        <w:pStyle w:val="Heading1"/>
      </w:pPr>
      <w:bookmarkStart w:id="1" w:name="O_752000"/>
      <w:bookmarkEnd w:id="1"/>
      <w:r w:rsidRPr="008D1F39">
        <w:t>Modification History</w:t>
      </w:r>
    </w:p>
    <w:p w:rsidR="00A623AD" w:rsidP="00A623AD">
      <w:pPr>
        <w:pStyle w:val="BodyText"/>
      </w:pPr>
      <w:r w:rsidRPr="008D1F39">
        <w:t>Release 1. This is the first release of this unit of competency in the TLI Transport and Logistics Training Package.</w:t>
      </w:r>
    </w:p>
    <w:p w:rsidR="00000000" w:rsidRPr="008D1F39" w:rsidP="008D1F39">
      <w:pPr>
        <w:pStyle w:val="Heading1"/>
      </w:pPr>
      <w:bookmarkStart w:id="2" w:name="O_752001"/>
      <w:bookmarkEnd w:id="2"/>
      <w:r w:rsidRPr="008D1F3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39" w:rsidP="008D1F39">
            <w:pPr>
              <w:pStyle w:val="BodyText"/>
            </w:pPr>
            <w:r w:rsidRPr="008D1F39">
              <w:t>This unit involves the skills and knowledge required to administer the implementation of fatigue management strategies during work operations in a defined workplace in accordance with national and state/territory legislation and relevant regulations.</w:t>
            </w:r>
          </w:p>
          <w:p w:rsidR="00000000" w:rsidRPr="008D1F39" w:rsidP="008D1F39">
            <w:pPr>
              <w:pStyle w:val="BodyText"/>
            </w:pPr>
            <w:r w:rsidRPr="008D1F39">
              <w:t>It i</w:t>
            </w:r>
            <w:r w:rsidRPr="008D1F39">
              <w:t xml:space="preserve">ncludes monitoring the implementation of fatigue management strategies, recognising breaches of fatigue management policies, procedures and regulations, and developing and assessing staff competence in fatigue management. </w:t>
            </w:r>
          </w:p>
          <w:p w:rsidR="00000000" w:rsidRPr="008D1F39" w:rsidP="008D1F39">
            <w:pPr>
              <w:pStyle w:val="BodyText"/>
            </w:pPr>
            <w:r w:rsidRPr="008D1F39">
              <w:t>It also includes providing feedba</w:t>
            </w:r>
            <w:r w:rsidRPr="008D1F39">
              <w:t>ck to staff on shortcomings in their fatigue management skills and knowledge, and reporting to management on the implementation of fatigue management policy.</w:t>
            </w:r>
          </w:p>
          <w:p w:rsidR="00000000" w:rsidRPr="008D1F39" w:rsidP="008D1F39">
            <w:pPr>
              <w:pStyle w:val="BodyText"/>
            </w:pPr>
            <w:r w:rsidRPr="008D1F39">
              <w:t>Work is performed under limited supervision generally as a team leader or supervisor.</w:t>
            </w:r>
          </w:p>
          <w:p w:rsidR="00000000" w:rsidRPr="008D1F39" w:rsidP="008D1F39">
            <w:pPr>
              <w:pStyle w:val="BodyText"/>
            </w:pPr>
            <w:r w:rsidRPr="008D1F39">
              <w:t>No licensing</w:t>
            </w:r>
            <w:r w:rsidRPr="008D1F39">
              <w:t>, legislative or certification requirements apply to this unit at the time of publication.</w:t>
            </w:r>
          </w:p>
        </w:tc>
      </w:tr>
    </w:tbl>
    <w:p w:rsidR="00A623AD" w:rsidP="008D1F39">
      <w:pPr>
        <w:pStyle w:val="BodyText"/>
      </w:pPr>
    </w:p>
    <w:p w:rsidR="00A623AD" w:rsidP="008D1F39">
      <w:pPr>
        <w:pStyle w:val="BodyText"/>
      </w:pPr>
    </w:p>
    <w:p w:rsidR="00000000" w:rsidRPr="008D1F39" w:rsidP="008D1F39">
      <w:pPr>
        <w:pStyle w:val="Heading1"/>
      </w:pPr>
      <w:bookmarkStart w:id="3" w:name="O_752002"/>
      <w:bookmarkEnd w:id="3"/>
      <w:r w:rsidRPr="008D1F39">
        <w:t>Pre-requisite Unit</w:t>
      </w:r>
    </w:p>
    <w:p w:rsidR="00A623AD" w:rsidP="00A623AD">
      <w:pPr>
        <w:pStyle w:val="BodyText"/>
      </w:pPr>
      <w:r w:rsidRPr="008D1F39">
        <w:t>Not applicable.</w:t>
      </w:r>
    </w:p>
    <w:p w:rsidR="00000000" w:rsidRPr="008D1F39" w:rsidP="008D1F39">
      <w:pPr>
        <w:pStyle w:val="Heading1"/>
      </w:pPr>
      <w:bookmarkStart w:id="4" w:name="O_752003"/>
      <w:bookmarkEnd w:id="4"/>
      <w:r w:rsidRPr="008D1F39">
        <w:t>Competency Field</w:t>
      </w:r>
    </w:p>
    <w:p w:rsidR="00A623AD" w:rsidP="00A623AD">
      <w:pPr>
        <w:pStyle w:val="BodyText"/>
      </w:pPr>
      <w:r w:rsidRPr="008D1F39">
        <w:t>F – Safety Management</w:t>
      </w:r>
    </w:p>
    <w:p w:rsidR="00000000" w:rsidRPr="008D1F39" w:rsidP="008D1F39">
      <w:pPr>
        <w:pStyle w:val="Heading1"/>
      </w:pPr>
      <w:bookmarkStart w:id="5" w:name="O_752004"/>
      <w:bookmarkEnd w:id="5"/>
      <w:r w:rsidRPr="008D1F39">
        <w:t>Unit Sector</w:t>
      </w:r>
    </w:p>
    <w:p w:rsidR="00A623AD" w:rsidP="00A623AD">
      <w:pPr>
        <w:pStyle w:val="BodyText"/>
      </w:pPr>
      <w:r w:rsidRPr="008D1F39">
        <w:t>Not applicable.</w:t>
      </w:r>
    </w:p>
    <w:p w:rsidR="00000000" w:rsidRPr="008D1F39" w:rsidP="008D1F39">
      <w:pPr>
        <w:pStyle w:val="Heading1"/>
      </w:pPr>
      <w:bookmarkStart w:id="6" w:name="O_752005"/>
      <w:bookmarkEnd w:id="6"/>
      <w:r w:rsidRPr="008D1F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 xml:space="preserve">Elements describe the </w:t>
            </w:r>
            <w:r w:rsidRPr="008D1F39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 xml:space="preserve">Performance criteria describe the performance needed to demonstrate achievement of the </w:t>
            </w:r>
            <w:r w:rsidRPr="008D1F39">
              <w:t>element.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39" w:rsidP="008D1F39">
            <w:pPr>
              <w:pStyle w:val="BodyText"/>
            </w:pPr>
            <w:r w:rsidRPr="008D1F3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rPr>
                <w:rStyle w:val="SpecialBold"/>
              </w:rPr>
              <w:t>Monitor the implementation of fatigue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Work activities of employees, subcontractors and suppliers in organisation’s products and services supply chain are monitored in accordance with organisation’s fatigue risk management implementation plan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Reviews are undertaken of scheduled versus actual hours of work and where a compliance breach is identified, appropriate action is taken to analyse the reasons concerned and to rectify the situation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39" w:rsidP="008D1F39">
            <w:pPr>
              <w:pStyle w:val="BodyText"/>
            </w:pPr>
            <w:r w:rsidRPr="008D1F3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rPr>
                <w:rStyle w:val="SpecialBold"/>
              </w:rPr>
              <w:t>Recognise breaches of fatigue management policies, pro</w:t>
            </w:r>
            <w:r w:rsidRPr="008D1F39">
              <w:rPr>
                <w:rStyle w:val="SpecialBold"/>
              </w:rPr>
              <w:t>cedures and regulations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Signs and symptoms of fatigue in employees are identified in accordance with operational procedures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Breaches of fatigue management policies, procedures and regulations in the work activities of employees, subcontractors a</w:t>
            </w:r>
            <w:r w:rsidRPr="008D1F39">
              <w:t>nd suppliers are recognised and reported in accordance with standard procedures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 xml:space="preserve">Errors and incidents traceable to non-compliance with fatigue management procedures and regulations are investigated and reported in accordance </w:t>
            </w:r>
            <w:r w:rsidRPr="008D1F39">
              <w:t>with operational procedures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Appropriate action is taken in conjunction with employees, subcontractors or suppliers concerned, to ensure ongoing and future compliance with the organisation’s fatigue management policy and procedures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39" w:rsidP="008D1F39">
            <w:pPr>
              <w:pStyle w:val="BodyText"/>
            </w:pPr>
            <w:r w:rsidRPr="008D1F3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rPr>
                <w:rStyle w:val="SpecialBold"/>
              </w:rPr>
              <w:t>Develop and ass</w:t>
            </w:r>
            <w:r w:rsidRPr="008D1F39">
              <w:rPr>
                <w:rStyle w:val="SpecialBold"/>
              </w:rPr>
              <w:t>ess staff competence in fatigue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Appropriate training programs and learning resources are developed and provided to ensure employees understand the organisation’s fatigue management policies and procedures, and the risks, causes and consequen</w:t>
            </w:r>
            <w:r w:rsidRPr="008D1F39">
              <w:t>ces of fatigue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Employees are assessed to confirm they are competent in understanding the organisation’s fatigue management strategies and can apply them to their day-to-day work activities and responsibilities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 xml:space="preserve">Deficiencies in employee competence to apply organisation’s fatigue management strategies to their work activities are identified, and appropriate learning opportunities are provided to enable  employees to achieve required competence 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39" w:rsidP="008D1F39">
            <w:pPr>
              <w:pStyle w:val="BodyText"/>
            </w:pPr>
            <w:r w:rsidRPr="008D1F3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rPr>
                <w:rStyle w:val="SpecialBold"/>
              </w:rPr>
              <w:t xml:space="preserve">Provide feedback </w:t>
            </w:r>
            <w:r w:rsidRPr="008D1F39">
              <w:rPr>
                <w:rStyle w:val="SpecialBold"/>
              </w:rPr>
              <w:t>to staff on shortcomings in fatigue management skills and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Evidence of employee shortcomings in implementing fatigue management strategies is obtained and interpreted from observation of signs and symptoms of fatigue in work activities, period</w:t>
            </w:r>
            <w:r w:rsidRPr="008D1F39">
              <w:t>ic evaluations of work performance, and assessments of competence carried out as part of training and learning activities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Employees are provided with feedback on identified shortcomings in their implementation of fatigue management strategies, and appropriate support and counselling is provided on how they might address these shortcomings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Further learning opportunities</w:t>
            </w:r>
            <w:r w:rsidRPr="008D1F39">
              <w:t xml:space="preserve"> and information are provided to assist employees implement organisation’s fatigue management strategies in their area of work activity, as required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39" w:rsidP="008D1F39">
            <w:pPr>
              <w:pStyle w:val="BodyText"/>
            </w:pPr>
            <w:r w:rsidRPr="008D1F3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rPr>
                <w:rStyle w:val="SpecialBold"/>
              </w:rPr>
              <w:t>Report on the implementation of fatigue management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Periodic audits of the implementation of f</w:t>
            </w:r>
            <w:r w:rsidRPr="008D1F39">
              <w:t>atigue management strategies in the work area/s of responsibility are carried out in accordance with standard procedures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Accidents and safety incidents are investigated and analysed to identify the extent to which fatigue might have been a contributing factor</w:t>
            </w:r>
          </w:p>
        </w:tc>
      </w:tr>
      <w:tr w:rsidTr="00A623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39">
            <w:pPr>
              <w:pStyle w:val="BodyText"/>
              <w:rPr>
                <w:lang w:val="en-NZ"/>
              </w:rPr>
            </w:pPr>
            <w:r w:rsidRPr="008D1F39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39" w:rsidP="008D1F39">
            <w:pPr>
              <w:pStyle w:val="BodyText"/>
            </w:pPr>
            <w:r w:rsidRPr="008D1F39">
              <w:t>Reports on implementation of organisation’s fatigue risk management system are prepared and submitted to desig</w:t>
            </w:r>
            <w:r w:rsidRPr="008D1F39">
              <w:t>nated personnel in accordance with standard procedures</w:t>
            </w:r>
          </w:p>
        </w:tc>
      </w:tr>
    </w:tbl>
    <w:p w:rsidR="00A623AD" w:rsidP="008D1F39">
      <w:pPr>
        <w:pStyle w:val="BodyText"/>
      </w:pPr>
    </w:p>
    <w:p w:rsidR="00A623AD" w:rsidP="008D1F39">
      <w:pPr>
        <w:pStyle w:val="BodyText"/>
      </w:pPr>
    </w:p>
    <w:p w:rsidR="00000000" w:rsidRPr="008D1F39" w:rsidP="008D1F39">
      <w:pPr>
        <w:pStyle w:val="Heading1"/>
      </w:pPr>
      <w:bookmarkStart w:id="7" w:name="O_752006"/>
      <w:bookmarkEnd w:id="7"/>
      <w:r w:rsidRPr="008D1F39">
        <w:t>Foundation Skills</w:t>
      </w:r>
    </w:p>
    <w:p w:rsidR="00A623AD" w:rsidP="00A623AD">
      <w:pPr>
        <w:pStyle w:val="BodyText"/>
      </w:pPr>
      <w:r w:rsidRPr="008D1F39">
        <w:t>Foundation skills essential to performance are explicit in the performance criteria of this unit of competency.</w:t>
      </w:r>
    </w:p>
    <w:p w:rsidR="00000000" w:rsidRPr="008D1F39" w:rsidP="008D1F39">
      <w:pPr>
        <w:pStyle w:val="Heading1"/>
      </w:pPr>
      <w:bookmarkStart w:id="8" w:name="O_752007"/>
      <w:bookmarkEnd w:id="8"/>
      <w:r w:rsidRPr="008D1F39">
        <w:t>Range of Conditions</w:t>
      </w:r>
    </w:p>
    <w:p w:rsidR="00000000" w:rsidRPr="008D1F39" w:rsidP="00A623AD">
      <w:pPr>
        <w:pStyle w:val="BodyText"/>
      </w:pPr>
      <w:r w:rsidRPr="008D1F39">
        <w:t>Range is restricted to essential operating conditions and any other variables essential to the work environment.</w:t>
      </w:r>
    </w:p>
    <w:p w:rsidR="00A623AD" w:rsidP="00A623AD">
      <w:pPr>
        <w:pStyle w:val="BodyText"/>
      </w:pPr>
      <w:r w:rsidRPr="008D1F39">
        <w:t>Non-essential conditions can be found in the Companion Volume Implementation Guide.</w:t>
      </w:r>
    </w:p>
    <w:p w:rsidR="00000000" w:rsidRPr="008D1F39" w:rsidP="008D1F39">
      <w:pPr>
        <w:pStyle w:val="Heading1"/>
      </w:pPr>
      <w:bookmarkStart w:id="9" w:name="O_752008"/>
      <w:bookmarkEnd w:id="9"/>
      <w:r w:rsidRPr="008D1F39">
        <w:t>Unit Mapping Information</w:t>
      </w:r>
    </w:p>
    <w:p w:rsidR="00A623AD" w:rsidP="00A623AD">
      <w:pPr>
        <w:pStyle w:val="BodyText"/>
      </w:pPr>
      <w:r w:rsidRPr="008D1F39">
        <w:t>This unit replac</w:t>
      </w:r>
      <w:r w:rsidRPr="008D1F39">
        <w:t>es and is equivalent to TLIF3063A Administer the implementation of fatigue management strategies.</w:t>
      </w:r>
    </w:p>
    <w:p w:rsidR="00000000" w:rsidRPr="008D1F39" w:rsidP="008D1F39">
      <w:pPr>
        <w:pStyle w:val="Heading1"/>
      </w:pPr>
      <w:bookmarkStart w:id="10" w:name="O_752015"/>
      <w:bookmarkEnd w:id="10"/>
      <w:r w:rsidRPr="008D1F39">
        <w:t>Links</w:t>
      </w:r>
    </w:p>
    <w:p w:rsidR="00000000" w:rsidRPr="008D1F39" w:rsidP="00A623AD">
      <w:pPr>
        <w:pStyle w:val="BodyText"/>
      </w:pPr>
      <w:r w:rsidRPr="008D1F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51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1F39" w:rsidP="008D1F39"/>
    <w:sectPr w:rsidSect="008D1F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39" w:rsidRPr="00A623AD" w:rsidP="00A62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AD" w:rsidP="008D1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3AD" w:rsidP="008D1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23AD" w:rsidP="008D1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F39" w:rsidRPr="00A623AD" w:rsidP="00A62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AD" w:rsidRPr="002D2AF8" w:rsidP="008D1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TLIF3063 Administer the implementation of fatigue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623AD" w:rsidP="008D1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F39"/>
  </w:style>
  <w:style w:type="character" w:customStyle="1" w:styleId="Heading1Char">
    <w:name w:val="Heading 1 Char"/>
    <w:basedOn w:val="DefaultParagraphFont"/>
    <w:link w:val="Heading1"/>
    <w:rsid w:val="008D1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F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1F39"/>
    <w:rPr>
      <w:b/>
      <w:spacing w:val="0"/>
    </w:rPr>
  </w:style>
  <w:style w:type="paragraph" w:customStyle="1" w:styleId="SuperHeading">
    <w:name w:val="SuperHeading"/>
    <w:basedOn w:val="Normal"/>
    <w:rsid w:val="008D1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F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F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F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1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F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F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F39"/>
    <w:rPr>
      <w:i/>
    </w:rPr>
  </w:style>
  <w:style w:type="paragraph" w:styleId="Caption">
    <w:name w:val="caption"/>
    <w:basedOn w:val="BodyText"/>
    <w:next w:val="Normal"/>
    <w:qFormat/>
    <w:rsid w:val="008D1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F39"/>
  </w:style>
  <w:style w:type="paragraph" w:styleId="TableofFigures">
    <w:name w:val="table of figures"/>
    <w:basedOn w:val="Normal"/>
    <w:next w:val="Normal"/>
    <w:semiHidden/>
    <w:rsid w:val="008D1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F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1F39"/>
    <w:rPr>
      <w:rFonts w:ascii="Wingdings" w:hAnsi="Wingdings"/>
    </w:rPr>
  </w:style>
  <w:style w:type="paragraph" w:customStyle="1" w:styleId="TableHeading">
    <w:name w:val="Table Heading"/>
    <w:basedOn w:val="HeadingBase"/>
    <w:rsid w:val="008D1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F39"/>
    <w:rPr>
      <w:color w:val="0033CC"/>
      <w:u w:val="none"/>
    </w:rPr>
  </w:style>
  <w:style w:type="paragraph" w:customStyle="1" w:styleId="BodyTextRight">
    <w:name w:val="Body Text Right"/>
    <w:basedOn w:val="BodyText"/>
    <w:rsid w:val="008D1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F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F39"/>
    <w:rPr>
      <w:sz w:val="32"/>
    </w:rPr>
  </w:style>
  <w:style w:type="paragraph" w:customStyle="1" w:styleId="HeadingProcedure">
    <w:name w:val="Heading Procedure"/>
    <w:basedOn w:val="HeadingBase"/>
    <w:next w:val="Normal"/>
    <w:rsid w:val="008D1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F39"/>
    <w:pPr>
      <w:spacing w:before="60" w:after="60"/>
    </w:pPr>
  </w:style>
  <w:style w:type="paragraph" w:styleId="ListContinue">
    <w:name w:val="List Continue"/>
    <w:basedOn w:val="List"/>
    <w:rsid w:val="008D1F39"/>
    <w:pPr>
      <w:ind w:firstLine="0"/>
    </w:pPr>
  </w:style>
  <w:style w:type="paragraph" w:customStyle="1" w:styleId="ListNote">
    <w:name w:val="List Note"/>
    <w:basedOn w:val="List"/>
    <w:rsid w:val="008D1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F39"/>
    <w:rPr>
      <w:rFonts w:ascii="Courier New" w:hAnsi="Courier New"/>
    </w:rPr>
  </w:style>
  <w:style w:type="paragraph" w:customStyle="1" w:styleId="NoteBullet">
    <w:name w:val="Note Bullet"/>
    <w:basedOn w:val="Note"/>
    <w:rsid w:val="008D1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F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1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F39"/>
    <w:rPr>
      <w:b/>
      <w:smallCaps/>
    </w:rPr>
  </w:style>
  <w:style w:type="paragraph" w:customStyle="1" w:styleId="TableListNumber">
    <w:name w:val="Table List Number"/>
    <w:basedOn w:val="ListNumber"/>
    <w:rsid w:val="008D1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F39"/>
    <w:pPr>
      <w:numPr>
        <w:numId w:val="7"/>
      </w:numPr>
    </w:pPr>
  </w:style>
  <w:style w:type="paragraph" w:customStyle="1" w:styleId="ListAlpha2">
    <w:name w:val="List Alpha 2"/>
    <w:basedOn w:val="List2"/>
    <w:rsid w:val="008D1F39"/>
    <w:pPr>
      <w:numPr>
        <w:numId w:val="6"/>
      </w:numPr>
    </w:pPr>
  </w:style>
  <w:style w:type="paragraph" w:styleId="List2">
    <w:name w:val="List 2"/>
    <w:basedOn w:val="BodyText"/>
    <w:rsid w:val="008D1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F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F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1F39"/>
    <w:pPr>
      <w:numPr>
        <w:numId w:val="2"/>
      </w:numPr>
    </w:pPr>
  </w:style>
  <w:style w:type="paragraph" w:styleId="ListContinue2">
    <w:name w:val="List Continue 2"/>
    <w:basedOn w:val="List2"/>
    <w:rsid w:val="008D1F39"/>
    <w:pPr>
      <w:ind w:firstLine="0"/>
    </w:pPr>
  </w:style>
  <w:style w:type="paragraph" w:styleId="ListContinue3">
    <w:name w:val="List Continue 3"/>
    <w:basedOn w:val="List3"/>
    <w:rsid w:val="008D1F39"/>
    <w:pPr>
      <w:ind w:left="1021" w:firstLine="0"/>
    </w:pPr>
  </w:style>
  <w:style w:type="paragraph" w:styleId="ListContinue4">
    <w:name w:val="List Continue 4"/>
    <w:basedOn w:val="List4"/>
    <w:rsid w:val="008D1F39"/>
    <w:pPr>
      <w:ind w:firstLine="0"/>
    </w:pPr>
  </w:style>
  <w:style w:type="paragraph" w:styleId="ListContinue5">
    <w:name w:val="List Continue 5"/>
    <w:basedOn w:val="List5"/>
    <w:rsid w:val="008D1F39"/>
    <w:pPr>
      <w:ind w:firstLine="0"/>
    </w:pPr>
  </w:style>
  <w:style w:type="paragraph" w:styleId="ListNumber3">
    <w:name w:val="List Number 3"/>
    <w:basedOn w:val="List3"/>
    <w:rsid w:val="008D1F39"/>
    <w:pPr>
      <w:numPr>
        <w:numId w:val="3"/>
      </w:numPr>
    </w:pPr>
  </w:style>
  <w:style w:type="paragraph" w:styleId="ListNumber4">
    <w:name w:val="List Number 4"/>
    <w:basedOn w:val="List4"/>
    <w:rsid w:val="008D1F39"/>
    <w:pPr>
      <w:numPr>
        <w:numId w:val="4"/>
      </w:numPr>
    </w:pPr>
  </w:style>
  <w:style w:type="paragraph" w:styleId="ListNumber5">
    <w:name w:val="List Number 5"/>
    <w:basedOn w:val="List5"/>
    <w:rsid w:val="008D1F39"/>
    <w:pPr>
      <w:numPr>
        <w:numId w:val="5"/>
      </w:numPr>
    </w:pPr>
  </w:style>
  <w:style w:type="paragraph" w:styleId="BlockText">
    <w:name w:val="Block Text"/>
    <w:basedOn w:val="Normal"/>
    <w:rsid w:val="008D1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F39"/>
    <w:rPr>
      <w:sz w:val="16"/>
      <w:vertAlign w:val="superscript"/>
    </w:rPr>
  </w:style>
  <w:style w:type="character" w:customStyle="1" w:styleId="Symbols">
    <w:name w:val="Symbols"/>
    <w:basedOn w:val="DefaultParagraphFont"/>
    <w:rsid w:val="008D1F39"/>
    <w:rPr>
      <w:rFonts w:ascii="Symbol" w:hAnsi="Symbol"/>
    </w:rPr>
  </w:style>
  <w:style w:type="character" w:customStyle="1" w:styleId="MenuOptions">
    <w:name w:val="Menu Options"/>
    <w:basedOn w:val="DefaultParagraphFont"/>
    <w:rsid w:val="008D1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F39"/>
    <w:rPr>
      <w:b/>
    </w:rPr>
  </w:style>
  <w:style w:type="character" w:customStyle="1" w:styleId="Underlined">
    <w:name w:val="Underlined"/>
    <w:basedOn w:val="DefaultParagraphFont"/>
    <w:rsid w:val="008D1F39"/>
    <w:rPr>
      <w:u w:val="single"/>
    </w:rPr>
  </w:style>
  <w:style w:type="paragraph" w:customStyle="1" w:styleId="TableBodyTextRight">
    <w:name w:val="Table Body Text Right"/>
    <w:basedOn w:val="TableBodyText"/>
    <w:rsid w:val="008D1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F39"/>
    <w:rPr>
      <w:sz w:val="18"/>
    </w:rPr>
  </w:style>
  <w:style w:type="paragraph" w:customStyle="1" w:styleId="BodySmallRight">
    <w:name w:val="Body Small Right"/>
    <w:basedOn w:val="BodyTextRight"/>
    <w:rsid w:val="008D1F39"/>
    <w:rPr>
      <w:sz w:val="18"/>
      <w:szCs w:val="18"/>
    </w:rPr>
  </w:style>
  <w:style w:type="paragraph" w:customStyle="1" w:styleId="MarginEdition">
    <w:name w:val="Margin Edition"/>
    <w:basedOn w:val="MarginNote"/>
    <w:rsid w:val="008D1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F39"/>
    <w:rPr>
      <w:sz w:val="2"/>
      <w:szCs w:val="2"/>
    </w:rPr>
  </w:style>
  <w:style w:type="character" w:customStyle="1" w:styleId="Small">
    <w:name w:val="Small"/>
    <w:basedOn w:val="DefaultParagraphFont"/>
    <w:rsid w:val="008D1F39"/>
    <w:rPr>
      <w:sz w:val="16"/>
    </w:rPr>
  </w:style>
  <w:style w:type="paragraph" w:customStyle="1" w:styleId="WideTable">
    <w:name w:val="Wide Table"/>
    <w:basedOn w:val="Normal"/>
    <w:rsid w:val="008D1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F39"/>
  </w:style>
  <w:style w:type="paragraph" w:styleId="Quote">
    <w:name w:val="Quote"/>
    <w:basedOn w:val="Heading1"/>
    <w:link w:val="QuoteChar"/>
    <w:qFormat/>
    <w:rsid w:val="008D1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F39"/>
    <w:pPr>
      <w:pageBreakBefore/>
    </w:pPr>
  </w:style>
  <w:style w:type="paragraph" w:customStyle="1" w:styleId="Border">
    <w:name w:val="Border"/>
    <w:basedOn w:val="Normal"/>
    <w:qFormat/>
    <w:rsid w:val="008D1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F39"/>
    <w:rPr>
      <w:u w:val="single"/>
    </w:rPr>
  </w:style>
  <w:style w:type="character" w:customStyle="1" w:styleId="BoldandItalics">
    <w:name w:val="Bold and Italics"/>
    <w:qFormat/>
    <w:rsid w:val="008D1F39"/>
    <w:rPr>
      <w:b/>
      <w:i/>
      <w:u w:val="none"/>
    </w:rPr>
  </w:style>
  <w:style w:type="paragraph" w:styleId="BalloonText">
    <w:name w:val="Balloon Text"/>
    <w:basedOn w:val="Normal"/>
    <w:link w:val="BalloonTextChar"/>
    <w:rsid w:val="008D1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F39"/>
    <w:pPr>
      <w:spacing w:before="0" w:after="0"/>
    </w:pPr>
  </w:style>
  <w:style w:type="paragraph" w:customStyle="1" w:styleId="BodyTextBold">
    <w:name w:val="Body Text Bold"/>
    <w:basedOn w:val="BodyText"/>
    <w:qFormat/>
    <w:rsid w:val="008D1F39"/>
    <w:rPr>
      <w:b/>
    </w:rPr>
  </w:style>
  <w:style w:type="character" w:styleId="Hyperlink">
    <w:name w:val="Hyperlink"/>
    <w:basedOn w:val="DefaultParagraphFont"/>
    <w:uiPriority w:val="99"/>
    <w:unhideWhenUsed/>
    <w:rsid w:val="00A62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4856</Characters>
  <Application>Microsoft Office Word</Application>
  <DocSecurity>0</DocSecurity>
  <Lines>167</Lines>
  <Paragraphs>82</Paragraphs>
  <ScaleCrop>false</ScaleCrop>
  <Company>Author-it Software Corporation Ltd.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TLIF3063 Administer the implementation of fatigue management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2022-10-25T05:24:00Z</dcterms:created>
  <dcterms:modified xsi:type="dcterms:W3CDTF">2022-10-25T05:24:00Z</dcterms:modified>
</cp:coreProperties>
</file>