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CDF" w:rsidP="005B1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TLIF3060 Control traffic as a pilot vehicle operator</w:t>
      </w:r>
      <w:r>
        <w:fldChar w:fldCharType="end"/>
      </w:r>
    </w:p>
    <w:p w:rsidR="005B1CDF" w:rsidP="005B1CDF">
      <w:pPr>
        <w:pStyle w:val="Version"/>
        <w:sectPr w:rsidSect="00705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5311" w:rsidP="00705311">
      <w:pPr>
        <w:pStyle w:val="SuperHeading"/>
      </w:pPr>
      <w:r w:rsidRPr="00705311">
        <w:t>Assessment Requirements for TLIF3060 Control traffic as a pilot vehicle operator</w:t>
      </w:r>
    </w:p>
    <w:p w:rsidR="00000000" w:rsidRPr="00705311" w:rsidP="00705311">
      <w:pPr>
        <w:pStyle w:val="Heading1"/>
      </w:pPr>
      <w:bookmarkStart w:id="1" w:name="O_1196018"/>
      <w:bookmarkEnd w:id="1"/>
      <w:r w:rsidRPr="00705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311" w:rsidP="00705311">
            <w:pPr>
              <w:pStyle w:val="BodyText"/>
            </w:pPr>
            <w:r w:rsidRPr="00705311">
              <w:rPr>
                <w:rStyle w:val="SpecialBold"/>
              </w:rPr>
              <w:t>Release 2.</w:t>
            </w:r>
            <w:r w:rsidRPr="00705311">
              <w:t xml:space="preserve"> This is the second release of this unit of competency in the TLI Transport and Logistics Training Package.  </w:t>
            </w:r>
          </w:p>
          <w:p w:rsidR="00000000" w:rsidRPr="00705311" w:rsidP="00705311">
            <w:pPr>
              <w:pStyle w:val="ListBullet2"/>
            </w:pPr>
            <w:r w:rsidRPr="00705311">
              <w:t>Minor changes to unit Application</w:t>
            </w:r>
          </w:p>
          <w:p w:rsidR="00000000" w:rsidRPr="00705311" w:rsidP="00705311">
            <w:pPr>
              <w:pStyle w:val="ListBullet2"/>
            </w:pPr>
            <w:r w:rsidRPr="00705311">
              <w:t>Minor changes to Performance Criteria</w:t>
            </w:r>
          </w:p>
          <w:p w:rsidR="00000000" w:rsidRPr="00705311" w:rsidP="00705311">
            <w:pPr>
              <w:pStyle w:val="ListBullet2"/>
            </w:pPr>
            <w:r w:rsidRPr="00705311">
              <w:t>Minor changes to Performance Evidence</w:t>
            </w:r>
          </w:p>
          <w:p w:rsidR="00000000" w:rsidRPr="00705311" w:rsidP="00705311">
            <w:pPr>
              <w:pStyle w:val="ListBullet2"/>
            </w:pPr>
            <w:r w:rsidRPr="00705311">
              <w:t>Minor changes to Knowledge Evidence</w:t>
            </w:r>
          </w:p>
          <w:p w:rsidR="00000000" w:rsidP="00705311">
            <w:pPr>
              <w:pStyle w:val="ListBullet2"/>
              <w:rPr>
                <w:lang w:val="en-NZ"/>
              </w:rPr>
            </w:pPr>
            <w:r w:rsidRPr="00705311">
              <w:t>Minor changes to Assessment Conditions.</w:t>
            </w:r>
          </w:p>
        </w:tc>
      </w:tr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311" w:rsidP="00705311">
            <w:pPr>
              <w:pStyle w:val="BodyText"/>
            </w:pPr>
            <w:r w:rsidRPr="00705311">
              <w:rPr>
                <w:rStyle w:val="SpecialBold"/>
              </w:rPr>
              <w:t>Release 1.</w:t>
            </w:r>
            <w:r w:rsidRPr="00705311">
              <w:t xml:space="preserve"> This is the first release of this unit of competency in th</w:t>
            </w:r>
            <w:r w:rsidRPr="00705311">
              <w:t>e TLI Transport and Logistics Training Package.</w:t>
            </w:r>
          </w:p>
        </w:tc>
      </w:tr>
    </w:tbl>
    <w:p w:rsidR="00000000" w:rsidRPr="00705311" w:rsidP="00705311">
      <w:pPr>
        <w:pStyle w:val="NoPaddingFontSize1"/>
      </w:pPr>
    </w:p>
    <w:p w:rsidR="00000000" w:rsidRPr="00705311" w:rsidP="00705311">
      <w:pPr>
        <w:pStyle w:val="AllowPageBreak"/>
      </w:pPr>
    </w:p>
    <w:p w:rsidR="00000000" w:rsidRPr="00705311" w:rsidP="00705311">
      <w:pPr>
        <w:pStyle w:val="Heading1"/>
      </w:pPr>
      <w:bookmarkStart w:id="2" w:name="O_1196017"/>
      <w:bookmarkEnd w:id="2"/>
      <w:r w:rsidRPr="007053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311">
            <w:pPr>
              <w:pStyle w:val="BodyText"/>
              <w:rPr>
                <w:lang w:val="en-NZ"/>
              </w:rPr>
            </w:pPr>
            <w:r w:rsidRPr="00705311">
              <w:t>Evidence required to demonstrate competence in this unit must be relevant to and satisfy all the requirements of the elements and performance criteria on at least one</w:t>
            </w:r>
            <w:r w:rsidRPr="00705311">
              <w:t xml:space="preserve"> occasion and include:</w:t>
            </w:r>
          </w:p>
        </w:tc>
      </w:tr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311" w:rsidP="00705311">
            <w:pPr>
              <w:pStyle w:val="ListBullet"/>
            </w:pPr>
            <w:r w:rsidRPr="00705311">
              <w:t>applying precautions and required action to minimise, control or eliminate identified hazards</w:t>
            </w:r>
          </w:p>
          <w:p w:rsidR="00000000" w:rsidRPr="00705311" w:rsidP="00705311">
            <w:pPr>
              <w:pStyle w:val="ListBullet"/>
            </w:pPr>
            <w:r w:rsidRPr="00705311">
              <w:t>applying relevant workplace procedures</w:t>
            </w:r>
          </w:p>
          <w:p w:rsidR="00000000" w:rsidRPr="00705311" w:rsidP="00705311">
            <w:pPr>
              <w:pStyle w:val="ListBullet"/>
            </w:pPr>
            <w:r w:rsidRPr="00705311">
              <w:t xml:space="preserve">communicating effectively with others </w:t>
            </w:r>
          </w:p>
          <w:p w:rsidR="00000000" w:rsidRPr="00705311" w:rsidP="00705311">
            <w:pPr>
              <w:pStyle w:val="ListBullet"/>
            </w:pPr>
            <w:r w:rsidRPr="00705311">
              <w:t>controlling traffic by:</w:t>
            </w:r>
            <w:r w:rsidRPr="00705311">
              <w:tab/>
            </w:r>
          </w:p>
          <w:p w:rsidR="00000000" w:rsidRPr="00705311" w:rsidP="00705311">
            <w:pPr>
              <w:pStyle w:val="ListBullet2"/>
            </w:pPr>
            <w:r w:rsidRPr="00705311">
              <w:t>assisting movement of oversized or overmassed (OSOM) vehicle being escorted</w:t>
            </w:r>
          </w:p>
          <w:p w:rsidR="00000000" w:rsidRPr="00705311" w:rsidP="00705311">
            <w:pPr>
              <w:pStyle w:val="ListBullet2"/>
            </w:pPr>
            <w:r w:rsidRPr="00705311">
              <w:t>ensuring safe and efficient movement of all vehicular and pedestrian traffic</w:t>
            </w:r>
          </w:p>
          <w:p w:rsidR="00000000" w:rsidRPr="00705311" w:rsidP="00705311">
            <w:pPr>
              <w:pStyle w:val="ListBullet"/>
            </w:pPr>
            <w:r w:rsidRPr="00705311">
              <w:t>modifying activities depending on operational contingencies, risk situations and environments</w:t>
            </w:r>
          </w:p>
          <w:p w:rsidR="00000000" w:rsidRPr="00705311" w:rsidP="00705311">
            <w:pPr>
              <w:pStyle w:val="ListBullet"/>
            </w:pPr>
            <w:r w:rsidRPr="00705311">
              <w:t>monitoring work activities in terms of planned schedule</w:t>
            </w:r>
          </w:p>
          <w:p w:rsidR="00000000" w:rsidRPr="00705311" w:rsidP="00705311">
            <w:pPr>
              <w:pStyle w:val="ListBullet"/>
            </w:pPr>
            <w:r w:rsidRPr="00705311">
              <w:t xml:space="preserve">reading, interpreting and following relevant instructions and operating procedures </w:t>
            </w:r>
          </w:p>
          <w:p w:rsidR="00000000" w:rsidRPr="00705311" w:rsidP="00705311">
            <w:pPr>
              <w:pStyle w:val="ListBullet"/>
            </w:pPr>
            <w:r w:rsidRPr="00705311">
              <w:t>rectifying and/or reporting identified problems promptly in accordance with regulatory requirements and workplace pr</w:t>
            </w:r>
            <w:r w:rsidRPr="00705311">
              <w:t>ocedures</w:t>
            </w:r>
          </w:p>
          <w:p w:rsidR="00000000" w:rsidRPr="00705311" w:rsidP="00705311">
            <w:pPr>
              <w:pStyle w:val="ListBullet"/>
            </w:pPr>
            <w:r w:rsidRPr="00705311">
              <w:t>selecting and correctly using signage</w:t>
            </w:r>
          </w:p>
          <w:p w:rsidR="00000000" w:rsidRPr="00705311" w:rsidP="00705311">
            <w:pPr>
              <w:pStyle w:val="ListBullet"/>
            </w:pPr>
            <w:r w:rsidRPr="00705311">
              <w:t>using handheld signs</w:t>
            </w:r>
          </w:p>
          <w:p w:rsidR="00000000" w:rsidRPr="00705311" w:rsidP="00705311">
            <w:pPr>
              <w:pStyle w:val="ListBullet"/>
            </w:pPr>
            <w:r w:rsidRPr="00705311">
              <w:t>using personal protective equipment (PPE) in accordance with work health and safety (WHS)/occupational health and safety (OHS) requirements</w:t>
            </w:r>
          </w:p>
          <w:p w:rsidR="00000000" w:rsidRPr="00705311" w:rsidP="00705311">
            <w:pPr>
              <w:pStyle w:val="ListBullet"/>
            </w:pPr>
            <w:r w:rsidRPr="00705311">
              <w:t>working collaboratively with others</w:t>
            </w:r>
          </w:p>
          <w:p w:rsidR="00000000" w:rsidRPr="00705311" w:rsidP="00705311">
            <w:pPr>
              <w:pStyle w:val="ListBullet"/>
            </w:pPr>
            <w:r w:rsidRPr="00705311">
              <w:t>working safe</w:t>
            </w:r>
            <w:r w:rsidRPr="00705311">
              <w:t>ly in accordance with instructions</w:t>
            </w:r>
          </w:p>
          <w:p w:rsidR="00000000" w:rsidRPr="00705311" w:rsidP="00705311">
            <w:pPr>
              <w:pStyle w:val="ListBullet"/>
            </w:pPr>
            <w:r w:rsidRPr="00705311">
              <w:t>working systematically with required attention to detail without injury to self or others, or damage to goods, vehicles or equipment.</w:t>
            </w:r>
          </w:p>
        </w:tc>
      </w:tr>
    </w:tbl>
    <w:p w:rsidR="00000000" w:rsidRPr="00705311" w:rsidP="00705311">
      <w:pPr>
        <w:pStyle w:val="NoPaddingFontSize1"/>
      </w:pPr>
    </w:p>
    <w:p w:rsidR="00000000" w:rsidRPr="00705311" w:rsidP="00705311">
      <w:pPr>
        <w:pStyle w:val="AllowPageBreak"/>
      </w:pPr>
    </w:p>
    <w:p w:rsidR="00000000" w:rsidRPr="00705311" w:rsidP="00705311">
      <w:pPr>
        <w:pStyle w:val="Heading1"/>
      </w:pPr>
      <w:bookmarkStart w:id="3" w:name="O_1196016"/>
      <w:bookmarkEnd w:id="3"/>
      <w:r w:rsidRPr="007053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311">
            <w:pPr>
              <w:pStyle w:val="BodyText"/>
              <w:rPr>
                <w:lang w:val="en-NZ"/>
              </w:rPr>
            </w:pPr>
            <w:r w:rsidRPr="00705311">
              <w:t xml:space="preserve">Evidence required to demonstrate competence in </w:t>
            </w:r>
            <w:r w:rsidRPr="00705311">
              <w:t>this unit must be relevant to and satisfy all the requirements of the elements and performance criteria and include knowledge of:</w:t>
            </w:r>
          </w:p>
        </w:tc>
      </w:tr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311" w:rsidP="00705311">
            <w:pPr>
              <w:pStyle w:val="ListBullet"/>
            </w:pPr>
            <w:r w:rsidRPr="00705311">
              <w:t>electronic communications operating procedures</w:t>
            </w:r>
          </w:p>
          <w:p w:rsidR="00000000" w:rsidRPr="00705311" w:rsidP="00705311">
            <w:pPr>
              <w:pStyle w:val="ListBullet"/>
            </w:pPr>
            <w:r w:rsidRPr="00705311">
              <w:t>emergency management plan</w:t>
            </w:r>
          </w:p>
          <w:p w:rsidR="00000000" w:rsidRPr="00705311" w:rsidP="00705311">
            <w:pPr>
              <w:pStyle w:val="ListBullet"/>
            </w:pPr>
            <w:r w:rsidRPr="00705311">
              <w:t>operating procedures for controlling traffic during piloting duties</w:t>
            </w:r>
          </w:p>
          <w:p w:rsidR="00000000" w:rsidRPr="00705311" w:rsidP="00705311">
            <w:pPr>
              <w:pStyle w:val="ListBullet"/>
            </w:pPr>
            <w:r w:rsidRPr="00705311">
              <w:t>purpose of required PPE and instructions for its use</w:t>
            </w:r>
          </w:p>
          <w:p w:rsidR="00000000" w:rsidRPr="00705311" w:rsidP="00705311">
            <w:pPr>
              <w:pStyle w:val="ListBullet"/>
            </w:pPr>
            <w:r w:rsidRPr="00705311">
              <w:t>relevant journey documentation</w:t>
            </w:r>
          </w:p>
          <w:p w:rsidR="00000000" w:rsidRPr="00705311" w:rsidP="00705311">
            <w:pPr>
              <w:pStyle w:val="ListBullet"/>
            </w:pPr>
            <w:r w:rsidRPr="00705311">
              <w:t>relevant national heavy vehicle legislation and regulatory requirements</w:t>
            </w:r>
          </w:p>
          <w:p w:rsidR="00000000" w:rsidRPr="00705311" w:rsidP="00705311">
            <w:pPr>
              <w:pStyle w:val="ListBullet"/>
            </w:pPr>
            <w:r w:rsidRPr="00705311">
              <w:t xml:space="preserve">requirements of traffic control </w:t>
            </w:r>
            <w:r w:rsidRPr="00705311">
              <w:t>during mishaps or accidents</w:t>
            </w:r>
          </w:p>
          <w:p w:rsidR="00000000" w:rsidRPr="00705311" w:rsidP="00705311">
            <w:pPr>
              <w:pStyle w:val="ListBullet"/>
            </w:pPr>
            <w:r w:rsidRPr="00705311">
              <w:t>verbal and non-verbal communication techniques</w:t>
            </w:r>
          </w:p>
          <w:p w:rsidR="00000000" w:rsidRPr="00705311" w:rsidP="00705311">
            <w:pPr>
              <w:pStyle w:val="ListBullet"/>
            </w:pPr>
            <w:r w:rsidRPr="00705311">
              <w:t>workplace and equipment safety requirements, including workplace procedures and relevant WHS/OHS legislation.</w:t>
            </w:r>
          </w:p>
        </w:tc>
      </w:tr>
    </w:tbl>
    <w:p w:rsidR="00000000" w:rsidRPr="00705311" w:rsidP="00705311">
      <w:pPr>
        <w:pStyle w:val="NoPaddingFontSize1"/>
      </w:pPr>
    </w:p>
    <w:p w:rsidR="00000000" w:rsidRPr="00705311" w:rsidP="00705311">
      <w:pPr>
        <w:pStyle w:val="AllowPageBreak"/>
      </w:pPr>
    </w:p>
    <w:p w:rsidR="00000000" w:rsidRPr="00705311" w:rsidP="00705311">
      <w:pPr>
        <w:pStyle w:val="Heading1"/>
      </w:pPr>
      <w:bookmarkStart w:id="4" w:name="O_1196015"/>
      <w:bookmarkEnd w:id="4"/>
      <w:r w:rsidRPr="007053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311" w:rsidP="00705311">
            <w:pPr>
              <w:pStyle w:val="BodyText"/>
            </w:pPr>
            <w:r w:rsidRPr="00705311">
              <w:t xml:space="preserve">Assessors must hold credentials specified within the Standards for Registered Training Organisations current at the time of assessment. </w:t>
            </w:r>
          </w:p>
          <w:p w:rsidR="00000000" w:rsidRPr="00705311" w:rsidP="00705311">
            <w:pPr>
              <w:pStyle w:val="BodyText"/>
            </w:pPr>
            <w:r w:rsidRPr="00705311">
              <w:t>Assessment must satisfy the Principles of Assessment and Rules of Evidence and all regulatory requirements included wit</w:t>
            </w:r>
            <w:r w:rsidRPr="00705311">
              <w:t>hin the Standards for Registered Training Organisations current at the time of assessment.</w:t>
            </w:r>
          </w:p>
          <w:p w:rsidR="00000000" w:rsidRPr="00705311" w:rsidP="00705311">
            <w:pPr>
              <w:pStyle w:val="BodyText"/>
            </w:pPr>
            <w:r w:rsidRPr="00705311">
              <w:t>Assessment must occur in workplace operational situations where it is appropriate to do so; where this is not appropriate, assessment must occur in simulated workpla</w:t>
            </w:r>
            <w:r w:rsidRPr="00705311">
              <w:t>ce operational situations that replicate workplace conditions.</w:t>
            </w:r>
          </w:p>
          <w:p w:rsidR="00000000" w:rsidRPr="00705311" w:rsidP="00705311">
            <w:pPr>
              <w:pStyle w:val="BodyText"/>
            </w:pPr>
            <w:r w:rsidRPr="007053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05311" w:rsidP="00705311">
            <w:pPr>
              <w:pStyle w:val="BodyText"/>
            </w:pPr>
            <w:r w:rsidRPr="00705311">
              <w:t xml:space="preserve">Resources for assessment </w:t>
            </w:r>
            <w:r w:rsidRPr="00705311">
              <w:t>must include access to:</w:t>
            </w:r>
          </w:p>
          <w:p w:rsidR="00000000" w:rsidRPr="00705311" w:rsidP="00705311">
            <w:pPr>
              <w:pStyle w:val="ListBullet"/>
            </w:pPr>
            <w:r w:rsidRPr="00705311">
              <w:t>a range of relevant exercises, case studies and/or simulations</w:t>
            </w:r>
          </w:p>
          <w:p w:rsidR="00000000" w:rsidRPr="00705311" w:rsidP="00705311">
            <w:pPr>
              <w:pStyle w:val="ListBullet"/>
            </w:pPr>
            <w:r w:rsidRPr="00705311">
              <w:t>relevant and appropriate materials, tools, equipment and PPE currently used in industry</w:t>
            </w:r>
          </w:p>
          <w:p w:rsidR="00000000" w:rsidRPr="00705311" w:rsidP="00705311">
            <w:pPr>
              <w:pStyle w:val="ListBullet"/>
            </w:pPr>
            <w:r w:rsidRPr="00705311">
              <w:t>applicable documentation, including legislation, regulations, codes of practice,</w:t>
            </w:r>
            <w:r w:rsidRPr="00705311">
              <w:t xml:space="preserve"> workplace procedures and operation manuals.</w:t>
            </w:r>
          </w:p>
          <w:p w:rsidR="00000000" w:rsidRPr="00705311" w:rsidP="00705311">
            <w:pPr>
              <w:pStyle w:val="BodyText"/>
            </w:pPr>
            <w:r w:rsidRPr="00705311">
              <w:t xml:space="preserve">A simulator/online assessment is not suitable for the final assessment of this unit of competency. </w:t>
            </w:r>
          </w:p>
        </w:tc>
      </w:tr>
    </w:tbl>
    <w:p w:rsidR="00000000" w:rsidRPr="00705311" w:rsidP="00705311">
      <w:pPr>
        <w:pStyle w:val="NoPaddingFontSize1"/>
      </w:pPr>
    </w:p>
    <w:p w:rsidR="00000000" w:rsidRPr="00705311" w:rsidP="00705311">
      <w:pPr>
        <w:pStyle w:val="AllowPageBreak"/>
      </w:pPr>
    </w:p>
    <w:p w:rsidR="00000000" w:rsidRPr="00705311" w:rsidP="00705311">
      <w:pPr>
        <w:pStyle w:val="Heading1"/>
      </w:pPr>
      <w:bookmarkStart w:id="5" w:name="O_1196030"/>
      <w:bookmarkEnd w:id="5"/>
      <w:r w:rsidRPr="00705311">
        <w:t>Links</w:t>
      </w:r>
    </w:p>
    <w:p w:rsidR="00000000" w:rsidRPr="00705311" w:rsidP="005B1CDF">
      <w:pPr>
        <w:pStyle w:val="BodyText"/>
      </w:pPr>
      <w:r w:rsidRPr="00705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2D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5311" w:rsidP="00705311"/>
    <w:sectPr w:rsidSect="00705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11" w:rsidRPr="005B1CDF" w:rsidP="005B1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DF" w:rsidP="00705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CDF" w:rsidP="00705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1CDF" w:rsidP="00705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311" w:rsidRPr="005B1CDF" w:rsidP="005B1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DF" w:rsidRPr="002D2AF8" w:rsidP="00705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TLIF3060 Control traffic as a pilot vehicle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B1CDF" w:rsidP="00705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65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707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28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311"/>
  </w:style>
  <w:style w:type="character" w:customStyle="1" w:styleId="Heading1Char">
    <w:name w:val="Heading 1 Char"/>
    <w:basedOn w:val="DefaultParagraphFont"/>
    <w:link w:val="Heading1"/>
    <w:rsid w:val="00705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3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311"/>
    <w:rPr>
      <w:b/>
      <w:spacing w:val="0"/>
    </w:rPr>
  </w:style>
  <w:style w:type="paragraph" w:styleId="ListBullet2">
    <w:name w:val="List Bullet 2"/>
    <w:basedOn w:val="List2"/>
    <w:rsid w:val="007053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5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5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311"/>
    <w:rPr>
      <w:i/>
    </w:rPr>
  </w:style>
  <w:style w:type="paragraph" w:styleId="Caption">
    <w:name w:val="caption"/>
    <w:basedOn w:val="BodyText"/>
    <w:next w:val="Normal"/>
    <w:qFormat/>
    <w:rsid w:val="00705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311"/>
  </w:style>
  <w:style w:type="paragraph" w:styleId="TableofFigures">
    <w:name w:val="table of figures"/>
    <w:basedOn w:val="Normal"/>
    <w:next w:val="Normal"/>
    <w:semiHidden/>
    <w:rsid w:val="00705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311"/>
    <w:rPr>
      <w:rFonts w:ascii="Wingdings" w:hAnsi="Wingdings"/>
    </w:rPr>
  </w:style>
  <w:style w:type="paragraph" w:customStyle="1" w:styleId="TableHeading">
    <w:name w:val="Table Heading"/>
    <w:basedOn w:val="HeadingBase"/>
    <w:rsid w:val="00705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311"/>
    <w:rPr>
      <w:color w:val="0033CC"/>
      <w:u w:val="none"/>
    </w:rPr>
  </w:style>
  <w:style w:type="paragraph" w:customStyle="1" w:styleId="BodyTextRight">
    <w:name w:val="Body Text Right"/>
    <w:basedOn w:val="BodyText"/>
    <w:rsid w:val="00705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311"/>
    <w:rPr>
      <w:sz w:val="32"/>
    </w:rPr>
  </w:style>
  <w:style w:type="paragraph" w:customStyle="1" w:styleId="HeadingProcedure">
    <w:name w:val="Heading Procedure"/>
    <w:basedOn w:val="HeadingBase"/>
    <w:next w:val="Normal"/>
    <w:rsid w:val="00705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311"/>
    <w:pPr>
      <w:spacing w:before="60" w:after="60"/>
    </w:pPr>
  </w:style>
  <w:style w:type="paragraph" w:styleId="ListContinue">
    <w:name w:val="List Continue"/>
    <w:basedOn w:val="List"/>
    <w:rsid w:val="00705311"/>
    <w:pPr>
      <w:ind w:firstLine="0"/>
    </w:pPr>
  </w:style>
  <w:style w:type="paragraph" w:customStyle="1" w:styleId="ListNote">
    <w:name w:val="List Note"/>
    <w:basedOn w:val="List"/>
    <w:rsid w:val="00705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311"/>
    <w:rPr>
      <w:rFonts w:ascii="Courier New" w:hAnsi="Courier New"/>
    </w:rPr>
  </w:style>
  <w:style w:type="paragraph" w:customStyle="1" w:styleId="NoteBullet">
    <w:name w:val="Note Bullet"/>
    <w:basedOn w:val="Note"/>
    <w:rsid w:val="00705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311"/>
    <w:rPr>
      <w:b/>
      <w:smallCaps/>
    </w:rPr>
  </w:style>
  <w:style w:type="paragraph" w:customStyle="1" w:styleId="TableListNumber">
    <w:name w:val="Table List Number"/>
    <w:basedOn w:val="ListNumber"/>
    <w:rsid w:val="00705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311"/>
    <w:pPr>
      <w:numPr>
        <w:numId w:val="9"/>
      </w:numPr>
    </w:pPr>
  </w:style>
  <w:style w:type="paragraph" w:customStyle="1" w:styleId="ListAlpha2">
    <w:name w:val="List Alpha 2"/>
    <w:basedOn w:val="List2"/>
    <w:rsid w:val="00705311"/>
    <w:pPr>
      <w:numPr>
        <w:numId w:val="8"/>
      </w:numPr>
    </w:pPr>
  </w:style>
  <w:style w:type="paragraph" w:styleId="List2">
    <w:name w:val="List 2"/>
    <w:basedOn w:val="BodyText"/>
    <w:rsid w:val="00705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311"/>
    <w:pPr>
      <w:numPr>
        <w:numId w:val="4"/>
      </w:numPr>
    </w:pPr>
  </w:style>
  <w:style w:type="paragraph" w:styleId="ListContinue2">
    <w:name w:val="List Continue 2"/>
    <w:basedOn w:val="List2"/>
    <w:rsid w:val="00705311"/>
    <w:pPr>
      <w:ind w:firstLine="0"/>
    </w:pPr>
  </w:style>
  <w:style w:type="paragraph" w:styleId="ListContinue3">
    <w:name w:val="List Continue 3"/>
    <w:basedOn w:val="List3"/>
    <w:rsid w:val="00705311"/>
    <w:pPr>
      <w:ind w:left="1021" w:firstLine="0"/>
    </w:pPr>
  </w:style>
  <w:style w:type="paragraph" w:styleId="ListContinue4">
    <w:name w:val="List Continue 4"/>
    <w:basedOn w:val="List4"/>
    <w:rsid w:val="00705311"/>
    <w:pPr>
      <w:ind w:firstLine="0"/>
    </w:pPr>
  </w:style>
  <w:style w:type="paragraph" w:styleId="ListContinue5">
    <w:name w:val="List Continue 5"/>
    <w:basedOn w:val="List5"/>
    <w:rsid w:val="00705311"/>
    <w:pPr>
      <w:ind w:firstLine="0"/>
    </w:pPr>
  </w:style>
  <w:style w:type="paragraph" w:styleId="ListNumber3">
    <w:name w:val="List Number 3"/>
    <w:basedOn w:val="List3"/>
    <w:rsid w:val="00705311"/>
    <w:pPr>
      <w:numPr>
        <w:numId w:val="5"/>
      </w:numPr>
    </w:pPr>
  </w:style>
  <w:style w:type="paragraph" w:styleId="ListNumber4">
    <w:name w:val="List Number 4"/>
    <w:basedOn w:val="List4"/>
    <w:rsid w:val="00705311"/>
    <w:pPr>
      <w:numPr>
        <w:numId w:val="6"/>
      </w:numPr>
    </w:pPr>
  </w:style>
  <w:style w:type="paragraph" w:styleId="ListNumber5">
    <w:name w:val="List Number 5"/>
    <w:basedOn w:val="List5"/>
    <w:rsid w:val="00705311"/>
    <w:pPr>
      <w:numPr>
        <w:numId w:val="7"/>
      </w:numPr>
    </w:pPr>
  </w:style>
  <w:style w:type="paragraph" w:styleId="BlockText">
    <w:name w:val="Block Text"/>
    <w:basedOn w:val="Normal"/>
    <w:rsid w:val="00705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311"/>
    <w:rPr>
      <w:sz w:val="16"/>
      <w:vertAlign w:val="superscript"/>
    </w:rPr>
  </w:style>
  <w:style w:type="character" w:customStyle="1" w:styleId="Symbols">
    <w:name w:val="Symbols"/>
    <w:basedOn w:val="DefaultParagraphFont"/>
    <w:rsid w:val="00705311"/>
    <w:rPr>
      <w:rFonts w:ascii="Symbol" w:hAnsi="Symbol"/>
    </w:rPr>
  </w:style>
  <w:style w:type="character" w:customStyle="1" w:styleId="MenuOptions">
    <w:name w:val="Menu Options"/>
    <w:basedOn w:val="DefaultParagraphFont"/>
    <w:rsid w:val="00705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311"/>
    <w:rPr>
      <w:b/>
    </w:rPr>
  </w:style>
  <w:style w:type="character" w:customStyle="1" w:styleId="Underlined">
    <w:name w:val="Underlined"/>
    <w:basedOn w:val="DefaultParagraphFont"/>
    <w:rsid w:val="00705311"/>
    <w:rPr>
      <w:u w:val="single"/>
    </w:rPr>
  </w:style>
  <w:style w:type="paragraph" w:customStyle="1" w:styleId="TableBodyTextRight">
    <w:name w:val="Table Body Text Right"/>
    <w:basedOn w:val="TableBodyText"/>
    <w:rsid w:val="00705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311"/>
    <w:rPr>
      <w:sz w:val="18"/>
    </w:rPr>
  </w:style>
  <w:style w:type="paragraph" w:customStyle="1" w:styleId="BodySmallRight">
    <w:name w:val="Body Small Right"/>
    <w:basedOn w:val="BodyTextRight"/>
    <w:rsid w:val="00705311"/>
    <w:rPr>
      <w:sz w:val="18"/>
      <w:szCs w:val="18"/>
    </w:rPr>
  </w:style>
  <w:style w:type="paragraph" w:customStyle="1" w:styleId="MarginEdition">
    <w:name w:val="Margin Edition"/>
    <w:basedOn w:val="MarginNote"/>
    <w:rsid w:val="00705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311"/>
    <w:rPr>
      <w:sz w:val="2"/>
      <w:szCs w:val="2"/>
    </w:rPr>
  </w:style>
  <w:style w:type="character" w:customStyle="1" w:styleId="Small">
    <w:name w:val="Small"/>
    <w:basedOn w:val="DefaultParagraphFont"/>
    <w:rsid w:val="00705311"/>
    <w:rPr>
      <w:sz w:val="16"/>
    </w:rPr>
  </w:style>
  <w:style w:type="paragraph" w:customStyle="1" w:styleId="WideTable">
    <w:name w:val="Wide Table"/>
    <w:basedOn w:val="Normal"/>
    <w:rsid w:val="00705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311"/>
  </w:style>
  <w:style w:type="paragraph" w:styleId="Quote">
    <w:name w:val="Quote"/>
    <w:basedOn w:val="Heading1"/>
    <w:link w:val="QuoteChar"/>
    <w:qFormat/>
    <w:rsid w:val="00705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311"/>
    <w:pPr>
      <w:pageBreakBefore/>
    </w:pPr>
  </w:style>
  <w:style w:type="paragraph" w:customStyle="1" w:styleId="Border">
    <w:name w:val="Border"/>
    <w:basedOn w:val="Normal"/>
    <w:qFormat/>
    <w:rsid w:val="00705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311"/>
    <w:rPr>
      <w:u w:val="single"/>
    </w:rPr>
  </w:style>
  <w:style w:type="character" w:customStyle="1" w:styleId="BoldandItalics">
    <w:name w:val="Bold and Italics"/>
    <w:qFormat/>
    <w:rsid w:val="00705311"/>
    <w:rPr>
      <w:b/>
      <w:i/>
      <w:u w:val="none"/>
    </w:rPr>
  </w:style>
  <w:style w:type="paragraph" w:styleId="BalloonText">
    <w:name w:val="Balloon Text"/>
    <w:basedOn w:val="Normal"/>
    <w:link w:val="BalloonTextChar"/>
    <w:rsid w:val="00705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311"/>
    <w:pPr>
      <w:spacing w:before="0" w:after="0"/>
    </w:pPr>
  </w:style>
  <w:style w:type="paragraph" w:customStyle="1" w:styleId="BodyTextBold">
    <w:name w:val="Body Text Bold"/>
    <w:basedOn w:val="BodyText"/>
    <w:qFormat/>
    <w:rsid w:val="00705311"/>
    <w:rPr>
      <w:b/>
    </w:rPr>
  </w:style>
  <w:style w:type="character" w:styleId="Hyperlink">
    <w:name w:val="Hyperlink"/>
    <w:basedOn w:val="DefaultParagraphFont"/>
    <w:uiPriority w:val="99"/>
    <w:unhideWhenUsed/>
    <w:rsid w:val="005B1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3644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TLIF3060 Control traffic as a pilot vehicle operator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