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961" w:rsidP="003B6961">
      <w:pPr>
        <w:pStyle w:val="Title"/>
      </w:pPr>
      <w:r>
        <w:fldChar w:fldCharType="begin"/>
      </w:r>
      <w:r>
        <w:instrText xml:space="preserve"> TITLE   \* MERGEFORMAT </w:instrText>
      </w:r>
      <w:r>
        <w:fldChar w:fldCharType="separate"/>
      </w:r>
      <w:r>
        <w:t>TLIF3058 Apply safeworking rules and regulations to rail functions</w:t>
      </w:r>
      <w:r>
        <w:fldChar w:fldCharType="end"/>
      </w:r>
    </w:p>
    <w:p w:rsidR="003B6961" w:rsidP="003B6961">
      <w:pPr>
        <w:pStyle w:val="Version"/>
        <w:sectPr w:rsidSect="00AE1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1496" w:rsidP="00AE1496">
      <w:pPr>
        <w:pStyle w:val="SuperHeading"/>
      </w:pPr>
      <w:r w:rsidRPr="00AE1496">
        <w:t>TLIF3058 Apply safeworking rules and regulations to rail functions</w:t>
      </w:r>
    </w:p>
    <w:p w:rsidR="00000000" w:rsidRPr="00AE1496" w:rsidP="00AE1496">
      <w:pPr>
        <w:pStyle w:val="Heading1"/>
      </w:pPr>
      <w:bookmarkStart w:id="1" w:name="O_1118918"/>
      <w:bookmarkEnd w:id="1"/>
      <w:r w:rsidRPr="00AE1496">
        <w:t>Modification History</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Release 2</w:t>
            </w:r>
            <w:r w:rsidRPr="00AE1496">
              <w:t>. This is the second release of this unit of competency in the TLI Transport and Logistics Training Package:</w:t>
            </w:r>
          </w:p>
          <w:p w:rsidR="00000000" w:rsidP="00AE1496">
            <w:pPr>
              <w:pStyle w:val="ListBullet"/>
              <w:rPr>
                <w:lang w:val="en-NZ"/>
              </w:rPr>
            </w:pPr>
            <w:r w:rsidRPr="00AE1496">
              <w:t>Minor statement changes</w:t>
            </w:r>
            <w:r w:rsidRPr="00AE1496">
              <w:t xml:space="preserve"> in Assessment Conditions.</w:t>
            </w:r>
          </w:p>
        </w:tc>
      </w:tr>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Release 1</w:t>
            </w:r>
            <w:r w:rsidRPr="00AE1496">
              <w:t>. This is the first release of this unit of competency in the TLI Transport and Logistics Training Package.</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2" w:name="O_1118917"/>
      <w:bookmarkEnd w:id="2"/>
      <w:r w:rsidRPr="00AE1496">
        <w:t>Application</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This unit involves the skills and knowledge required to apply applicable safew</w:t>
            </w:r>
            <w:r w:rsidRPr="00AE1496">
              <w:t>orking rules and regulations to rail functions carried out on rail networks.</w:t>
            </w:r>
          </w:p>
          <w:p w:rsidR="00000000" w:rsidRPr="00AE1496" w:rsidP="00AE1496">
            <w:pPr>
              <w:pStyle w:val="BodyText"/>
            </w:pPr>
            <w:r w:rsidRPr="00AE1496">
              <w:t>It includes correctly using communications protocols; interpreting and responding to radio, hand signal and light commands; interpreting and following relevant safeworking rules a</w:t>
            </w:r>
            <w:r w:rsidRPr="00AE1496">
              <w:t>nd protocols; and taking appropriate action in safety incidents, unsafe situations or emergencies.</w:t>
            </w:r>
          </w:p>
          <w:p w:rsidR="00000000" w:rsidRPr="00AE1496" w:rsidP="00AE1496">
            <w:pPr>
              <w:pStyle w:val="BodyText"/>
            </w:pPr>
            <w:r w:rsidRPr="00AE1496">
              <w:t>People achieving competence in this unit will need to fulfil the applicable state/territory legislated rail safety requirements and to comply with relevant c</w:t>
            </w:r>
            <w:r w:rsidRPr="00AE1496">
              <w:t>odes of practice and/or guidelines.</w:t>
            </w:r>
          </w:p>
          <w:p w:rsidR="00000000" w:rsidRPr="00AE1496" w:rsidP="00AE1496">
            <w:pPr>
              <w:pStyle w:val="BodyText"/>
            </w:pPr>
            <w:r w:rsidRPr="00AE1496">
              <w:t>Work is performed under established safeworking system rules, protocols and procedures.</w:t>
            </w:r>
          </w:p>
          <w:p w:rsidR="00000000" w:rsidRPr="00AE1496" w:rsidP="00AE1496">
            <w:pPr>
              <w:pStyle w:val="BodyText"/>
            </w:pPr>
            <w:r w:rsidRPr="00AE1496">
              <w:t>No licensing, legislative or certification requirements apply to this unit at the time of publication.</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3" w:name="O_1118916"/>
      <w:bookmarkEnd w:id="3"/>
      <w:r w:rsidRPr="00AE1496">
        <w:t>Pre-requisite Unit</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Not applicable.</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4" w:name="O_1118915"/>
      <w:bookmarkEnd w:id="4"/>
      <w:r w:rsidRPr="00AE1496">
        <w:t>Competency Field</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F – Safety Management</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5" w:name="O_1118914"/>
      <w:bookmarkEnd w:id="5"/>
      <w:r w:rsidRPr="00AE1496">
        <w:t>Unit Sector</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Rail sector.</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6" w:name="O_1118913"/>
      <w:bookmarkEnd w:id="6"/>
      <w:r w:rsidRPr="00AE149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E149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PERFORMANCE CRITERIA</w:t>
            </w:r>
          </w:p>
        </w:tc>
      </w:tr>
      <w:tr w:rsidTr="00AE149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Performance criteria describe the performance needed to demonstrate achievement of the element.</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Apply safeworking rules and regulations</w:t>
            </w: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Relevant safeworking system for area where work activities are to be</w:t>
            </w:r>
            <w:r w:rsidRPr="00AE1496">
              <w:t xml:space="preserve"> carried out is identified prior to commencing work</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Relevant rules for the applicable safeworking system are followed when carrying out activities as part of rail operations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Work activities are conducted in complia</w:t>
            </w:r>
            <w:r w:rsidRPr="00AE1496">
              <w:t>nce with relevant state/territory safeworking regulations for activities concerned</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Apply communications protocols</w:t>
            </w: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Communications protocols are followed in accordance with the applicable safeworking system requirements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Appropriate communicatio</w:t>
            </w:r>
            <w:r w:rsidRPr="00AE1496">
              <w:t>ns records are maintained as required within the applicable safeworking system rules and procedures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Use and interpret radio, hand, light and flag commands</w:t>
            </w: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Applicable safeworking system rules and procedures are applied when using and interpreting rad</w:t>
            </w:r>
            <w:r w:rsidRPr="00AE1496">
              <w:t>io, hand, light and flag commands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Hand signals are only used in conditions of good visibility</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Any command not clearly understood is regarded as a STOP command in accordance with applicable safeworking system rules and regulations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Follow safeworking protocols</w:t>
            </w: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Relevant protocols are followed as required and specified in safeworking system rules and procedures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Appropriate records and documentation are completed in accordance with the requirements of the applicable safeworki</w:t>
            </w:r>
            <w:r w:rsidRPr="00AE1496">
              <w:t>ng system rules and procedures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Take action in unsafe situations or emergencies</w:t>
            </w: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Unsafe situations are identified in accordance with the requirements of the applicable safeworking system rules and procedures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Appropriate action is taken to report and/or control safety incidents, identified unsafe situations or emergencies, in accordance with rail safety worker duty of care responsibilities and the requirements of applicable safeworking system rules and procedur</w:t>
            </w:r>
            <w:r w:rsidRPr="00AE1496">
              <w:t>es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Record unsafe situations or emergencies</w:t>
            </w: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t>Appropriate records and documentation of safety incidents, identified unsafe situations or emergencies are completed in accordance with the requirements of applicable safeworking system rules and procedures</w:t>
            </w:r>
          </w:p>
        </w:tc>
      </w:tr>
      <w:tr w:rsidTr="00AE1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1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1496">
            <w:pPr>
              <w:pStyle w:val="BodyText"/>
              <w:rPr>
                <w:lang w:val="en-NZ"/>
              </w:rPr>
            </w:pPr>
            <w:r w:rsidRPr="00AE149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Records of safety incidents, identified unsafe situations or emergencies are maintained in accordance with the requirements of applicable safeworking system rules and procedures</w:t>
            </w:r>
          </w:p>
        </w:tc>
      </w:tr>
    </w:tbl>
    <w:p w:rsidR="003B6961" w:rsidP="00AE1496">
      <w:pPr>
        <w:pStyle w:val="NoPaddingFontSize1"/>
      </w:pPr>
    </w:p>
    <w:p w:rsidR="003B6961" w:rsidP="00AE1496">
      <w:pPr>
        <w:pStyle w:val="NoPaddingFontSize1"/>
      </w:pPr>
    </w:p>
    <w:p w:rsidR="00000000" w:rsidRPr="00AE1496" w:rsidP="00AE1496">
      <w:pPr>
        <w:pStyle w:val="Heading1"/>
      </w:pPr>
      <w:bookmarkStart w:id="7" w:name="O_1118912"/>
      <w:bookmarkEnd w:id="7"/>
      <w:r w:rsidRPr="00AE1496">
        <w:t>Foundation Skills</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Foundation skills e</w:t>
            </w:r>
            <w:r w:rsidRPr="00AE1496">
              <w:t>ssential to performance are explicit in the performance criteria of this unit of competency.</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8" w:name="O_1118911"/>
      <w:bookmarkEnd w:id="8"/>
      <w:r w:rsidRPr="00AE1496">
        <w:t>Range of Conditions</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Range is restricted to essential operating conditions and any other variables essential to the work environment.</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9" w:name="O_1118910"/>
      <w:bookmarkEnd w:id="9"/>
      <w:r w:rsidRPr="00AE1496">
        <w:t>Unit Mapping Information</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This unit replaces and is equivalent to TLIF3058A Apply safeworking rules and regulations to rail functions.</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10" w:name="O_1118919"/>
      <w:bookmarkEnd w:id="10"/>
      <w:r w:rsidRPr="00AE1496">
        <w:t>Links</w:t>
      </w:r>
    </w:p>
    <w:p w:rsidR="00000000" w:rsidRPr="00AE1496" w:rsidP="003B6961">
      <w:pPr>
        <w:pStyle w:val="BodyText"/>
      </w:pPr>
      <w:r w:rsidRPr="00AE14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0B84">
        <w:rPr>
          <w:rStyle w:val="Hyperlink"/>
        </w:rPr>
        <w:t>https://vetnet.gov.au/Pages/TrainingDocs.aspx?q=df441c6e-213d-43e3-874c-0b3f7036d851</w:t>
      </w:r>
      <w:r>
        <w:fldChar w:fldCharType="end"/>
      </w:r>
    </w:p>
    <w:p w:rsidR="00000000" w:rsidRPr="00AE1496" w:rsidP="003B6961">
      <w:pPr>
        <w:pStyle w:val="BodyText"/>
        <w:sectPr w:rsidSect="00AE1496">
          <w:headerReference w:type="default" r:id="rId10"/>
          <w:footerReference w:type="default" r:id="rId11"/>
          <w:pgSz w:w="11908" w:h="16833"/>
          <w:pgMar w:top="1702" w:right="1418" w:bottom="1702" w:left="1418" w:header="992" w:footer="992" w:gutter="0"/>
          <w:cols w:space="720"/>
          <w:noEndnote/>
          <w:docGrid w:linePitch="299"/>
        </w:sectPr>
      </w:pPr>
    </w:p>
    <w:p w:rsidR="00000000" w:rsidRPr="00AE1496" w:rsidP="00AE1496">
      <w:pPr>
        <w:pStyle w:val="SuperHeading"/>
      </w:pPr>
      <w:r w:rsidRPr="00AE1496">
        <w:t>Assessment Requirements for TLIF3058 Apply safeworking rules and regulations to rail functions</w:t>
      </w:r>
    </w:p>
    <w:p w:rsidR="00000000" w:rsidRPr="00AE1496" w:rsidP="00AE1496">
      <w:pPr>
        <w:pStyle w:val="Heading1"/>
      </w:pPr>
      <w:bookmarkStart w:id="11" w:name="O_1118908"/>
      <w:bookmarkEnd w:id="11"/>
      <w:r w:rsidRPr="00AE1496">
        <w:t>Modification History</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Release 2</w:t>
            </w:r>
            <w:r w:rsidRPr="00AE1496">
              <w:t>. This is the second release of this unit of competency in the TLI Transport and Logistics Training Package:</w:t>
            </w:r>
          </w:p>
          <w:p w:rsidR="00000000" w:rsidP="00AE1496">
            <w:pPr>
              <w:pStyle w:val="ListBullet"/>
              <w:rPr>
                <w:lang w:val="en-NZ"/>
              </w:rPr>
            </w:pPr>
            <w:r w:rsidRPr="00AE1496">
              <w:t>Minor statement changes in Assessment Conditions.</w:t>
            </w:r>
          </w:p>
        </w:tc>
      </w:tr>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rPr>
                <w:rStyle w:val="SpecialBold"/>
              </w:rPr>
              <w:t>Release 1</w:t>
            </w:r>
            <w:r w:rsidRPr="00AE1496">
              <w:t>. This is the first release of this unit of competency in the TLI Transport and Logist</w:t>
            </w:r>
            <w:r w:rsidRPr="00AE1496">
              <w:t>ics Training Package.</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12" w:name="O_1118907"/>
      <w:bookmarkEnd w:id="12"/>
      <w:r w:rsidRPr="00AE1496">
        <w:t>Performance Evidence</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Evidence required to demonstrate competence in this unit must be relevant to and satisfy all of the requirements of the elements and performance criteria on at least one occasion and include:</w:t>
            </w:r>
          </w:p>
          <w:p w:rsidR="00000000" w:rsidRPr="00AE1496" w:rsidP="00AE1496">
            <w:pPr>
              <w:pStyle w:val="ListBullet"/>
            </w:pPr>
            <w:r w:rsidRPr="00AE1496">
              <w:t>applying safeworking system rules, protocols and procedures to rail functions</w:t>
            </w:r>
          </w:p>
          <w:p w:rsidR="00000000" w:rsidRPr="00AE1496" w:rsidP="00AE1496">
            <w:pPr>
              <w:pStyle w:val="ListBullet"/>
            </w:pPr>
            <w:r w:rsidRPr="00AE1496">
              <w:t>checking compliance between work and safeworking rules and regulations and taking appropriate action in accordance with operating procedures when non-compliance is identified</w:t>
            </w:r>
          </w:p>
          <w:p w:rsidR="00000000" w:rsidRPr="00AE1496" w:rsidP="00AE1496">
            <w:pPr>
              <w:pStyle w:val="ListBullet"/>
            </w:pPr>
            <w:r w:rsidRPr="00AE1496">
              <w:t>communicating effectively with others</w:t>
            </w:r>
          </w:p>
          <w:p w:rsidR="00000000" w:rsidRPr="00AE1496" w:rsidP="00AE1496">
            <w:pPr>
              <w:pStyle w:val="ListBullet"/>
            </w:pPr>
            <w:r w:rsidRPr="00AE1496">
              <w:t>completing relevant documentation</w:t>
            </w:r>
          </w:p>
          <w:p w:rsidR="00000000" w:rsidRPr="00AE1496" w:rsidP="00AE1496">
            <w:pPr>
              <w:pStyle w:val="ListBullet"/>
            </w:pPr>
            <w:r w:rsidRPr="00AE1496">
              <w:t>identifying job hazards and taking required actions to minimise, control or eliminate identified hazards</w:t>
            </w:r>
          </w:p>
          <w:p w:rsidR="00000000" w:rsidRPr="00AE1496" w:rsidP="00AE1496">
            <w:pPr>
              <w:pStyle w:val="ListBullet"/>
            </w:pPr>
            <w:r w:rsidRPr="00AE1496">
              <w:t>identifying unsafe or emergency situations that could occur in the workplace an</w:t>
            </w:r>
            <w:r w:rsidRPr="00AE1496">
              <w:t>d appropriate responses</w:t>
            </w:r>
          </w:p>
          <w:p w:rsidR="00000000" w:rsidRPr="00AE1496" w:rsidP="00AE1496">
            <w:pPr>
              <w:pStyle w:val="ListBullet"/>
            </w:pPr>
            <w:r w:rsidRPr="00AE1496">
              <w:t>implementing contingency plans</w:t>
            </w:r>
          </w:p>
          <w:p w:rsidR="00000000" w:rsidRPr="00AE1496" w:rsidP="00AE1496">
            <w:pPr>
              <w:pStyle w:val="ListBullet"/>
            </w:pPr>
            <w:r w:rsidRPr="00AE1496">
              <w:t>interpreting and following operational instructions and prioritising work</w:t>
            </w:r>
          </w:p>
          <w:p w:rsidR="00000000" w:rsidRPr="00AE1496" w:rsidP="00AE1496">
            <w:pPr>
              <w:pStyle w:val="ListBullet"/>
            </w:pPr>
            <w:r w:rsidRPr="00AE1496">
              <w:t>modifying activities depending on operational contingencies, risk situations and environments</w:t>
            </w:r>
          </w:p>
          <w:p w:rsidR="00000000" w:rsidRPr="00AE1496" w:rsidP="00AE1496">
            <w:pPr>
              <w:pStyle w:val="ListBullet"/>
            </w:pPr>
            <w:r w:rsidRPr="00AE1496">
              <w:t>operating electronic communicatio</w:t>
            </w:r>
            <w:r w:rsidRPr="00AE1496">
              <w:t>ns equipment to required protocol</w:t>
            </w:r>
          </w:p>
          <w:p w:rsidR="00000000" w:rsidRPr="00AE1496" w:rsidP="00AE1496">
            <w:pPr>
              <w:pStyle w:val="ListBullet"/>
            </w:pPr>
            <w:r w:rsidRPr="00AE1496">
              <w:t>reading and interpreting relevant safeworking rules, regulations and instructions</w:t>
            </w:r>
          </w:p>
          <w:p w:rsidR="00000000" w:rsidRPr="00AE1496" w:rsidP="00AE1496">
            <w:pPr>
              <w:pStyle w:val="ListBullet"/>
            </w:pPr>
            <w:r w:rsidRPr="00AE1496">
              <w:t>using and responding appropriately to a range of radio, hand, light and flag signals</w:t>
            </w:r>
          </w:p>
          <w:p w:rsidR="00000000" w:rsidRPr="00AE1496" w:rsidP="00AE1496">
            <w:pPr>
              <w:pStyle w:val="ListBullet"/>
            </w:pPr>
            <w:r w:rsidRPr="00AE1496">
              <w:t>working collaboratively with others to fulfil safeworki</w:t>
            </w:r>
            <w:r w:rsidRPr="00AE1496">
              <w:t>ng requirements.</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13" w:name="O_1118906"/>
      <w:bookmarkEnd w:id="13"/>
      <w:r w:rsidRPr="00AE1496">
        <w:t>Knowledge Evidence</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Evidence required to demonstrate competence in this unit must be relevant to and satisfy all of the requirements of the elements and performance criteria and include knowledge of:</w:t>
            </w:r>
          </w:p>
          <w:p w:rsidR="00000000" w:rsidRPr="00AE1496" w:rsidP="00AE1496">
            <w:pPr>
              <w:pStyle w:val="ListBullet"/>
            </w:pPr>
            <w:r w:rsidRPr="00AE1496">
              <w:t>actions to be taken in safety incidents, identified unsafe situations and emergencies within the limits of own responsibility under the applicable safeworking systems</w:t>
            </w:r>
          </w:p>
          <w:p w:rsidR="00000000" w:rsidRPr="00AE1496" w:rsidP="00AE1496">
            <w:pPr>
              <w:pStyle w:val="ListBullet"/>
            </w:pPr>
            <w:r w:rsidRPr="00AE1496">
              <w:t>applicable safeworking system requirements and limitations for applicable rail functions</w:t>
            </w:r>
          </w:p>
          <w:p w:rsidR="00000000" w:rsidRPr="00AE1496" w:rsidP="00AE1496">
            <w:pPr>
              <w:pStyle w:val="ListBullet"/>
            </w:pPr>
            <w:r w:rsidRPr="00AE1496">
              <w:t>applicable state/territory legislated rail safety requirements, relevant codes of practice and/or guidelines</w:t>
            </w:r>
          </w:p>
          <w:p w:rsidR="00000000" w:rsidRPr="00AE1496" w:rsidP="00AE1496">
            <w:pPr>
              <w:pStyle w:val="ListBullet"/>
            </w:pPr>
            <w:r w:rsidRPr="00AE1496">
              <w:t>rail safety worker duty of care responsibilities</w:t>
            </w:r>
          </w:p>
          <w:p w:rsidR="00000000" w:rsidRPr="00AE1496" w:rsidP="00AE1496">
            <w:pPr>
              <w:pStyle w:val="ListBullet"/>
            </w:pPr>
            <w:r w:rsidRPr="00AE1496">
              <w:t>rail terminology as defined in the applicable Rail Infrastructure Manager safeworking system</w:t>
            </w:r>
          </w:p>
          <w:p w:rsidR="00000000" w:rsidRPr="00AE1496" w:rsidP="00AE1496">
            <w:pPr>
              <w:pStyle w:val="ListBullet"/>
            </w:pPr>
            <w:r w:rsidRPr="00AE1496">
              <w:t>relev</w:t>
            </w:r>
            <w:r w:rsidRPr="00AE1496">
              <w:t>ant work health and safety (WHS)/occupational health and safety (OHS) and environmental protection legislation and policies</w:t>
            </w:r>
          </w:p>
          <w:p w:rsidR="00000000" w:rsidRPr="00AE1496" w:rsidP="00AE1496">
            <w:pPr>
              <w:pStyle w:val="ListBullet"/>
            </w:pPr>
            <w:r w:rsidRPr="00AE1496">
              <w:t>safeworking system rules and workplace procedures.</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14" w:name="O_1118905"/>
      <w:bookmarkEnd w:id="14"/>
      <w:r w:rsidRPr="00AE1496">
        <w:t>Assessment Conditions</w:t>
      </w:r>
    </w:p>
    <w:tbl>
      <w:tblPr>
        <w:tblW w:w="9497" w:type="dxa"/>
        <w:tblLayout w:type="fixed"/>
        <w:tblCellMar>
          <w:left w:w="62" w:type="dxa"/>
          <w:right w:w="62" w:type="dxa"/>
        </w:tblCellMar>
        <w:tblLook w:val="0000"/>
      </w:tblPr>
      <w:tblGrid>
        <w:gridCol w:w="9497"/>
      </w:tblGrid>
      <w:tr w:rsidTr="00AE1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496" w:rsidP="00AE1496">
            <w:pPr>
              <w:pStyle w:val="BodyText"/>
            </w:pPr>
            <w:r w:rsidRPr="00AE1496">
              <w:t xml:space="preserve">Assessors must hold credentials specified within the Standards for Registered Training Organisations current at the time of assessment. </w:t>
            </w:r>
          </w:p>
          <w:p w:rsidR="00000000" w:rsidRPr="00AE1496" w:rsidP="00AE1496">
            <w:pPr>
              <w:pStyle w:val="BodyText"/>
            </w:pPr>
            <w:r w:rsidRPr="00AE1496">
              <w:t>Assessment must satisfy the Principles of Assessment and Rules of Evidence and all regulatory requirements included wit</w:t>
            </w:r>
            <w:r w:rsidRPr="00AE1496">
              <w:t>hin the Standards for Registered Training Organisations current at the time of assessment.</w:t>
            </w:r>
          </w:p>
          <w:p w:rsidR="00000000" w:rsidRPr="00AE1496" w:rsidP="00AE1496">
            <w:pPr>
              <w:pStyle w:val="BodyText"/>
            </w:pPr>
            <w:r w:rsidRPr="00AE1496">
              <w:t>Assessment must occur in workplace operational situations or, where this is not available, in simulated workplace operational situations that replicate rail corridor</w:t>
            </w:r>
            <w:r w:rsidRPr="00AE1496">
              <w:t xml:space="preserve"> workplace conditions.</w:t>
            </w:r>
          </w:p>
          <w:p w:rsidR="00000000" w:rsidRPr="00AE1496" w:rsidP="00AE1496">
            <w:pPr>
              <w:pStyle w:val="BodyText"/>
            </w:pPr>
            <w:r w:rsidRPr="00AE1496">
              <w:t>Assessment processes and techniques must be appropriate to the language, literacy and numeracy requirements of the work being performed and the needs of the candidate.</w:t>
            </w:r>
          </w:p>
          <w:p w:rsidR="00000000" w:rsidRPr="00AE1496" w:rsidP="00AE1496">
            <w:pPr>
              <w:pStyle w:val="BodyText"/>
            </w:pPr>
            <w:r w:rsidRPr="00AE1496">
              <w:t>Resources for assessment must include access to:</w:t>
            </w:r>
          </w:p>
          <w:p w:rsidR="00000000" w:rsidRPr="00AE1496" w:rsidP="00AE1496">
            <w:pPr>
              <w:pStyle w:val="ListBullet"/>
            </w:pPr>
            <w:r w:rsidRPr="00AE1496">
              <w:t>a range of rele</w:t>
            </w:r>
            <w:r w:rsidRPr="00AE1496">
              <w:t>vant exercises, case studies and/or simulations</w:t>
            </w:r>
          </w:p>
          <w:p w:rsidR="00000000" w:rsidRPr="00AE1496" w:rsidP="00AE1496">
            <w:pPr>
              <w:pStyle w:val="ListBullet"/>
            </w:pPr>
            <w:r w:rsidRPr="00AE1496">
              <w:t>relevant and appropriate materials, tools, equipment and personal protective equipment (PPE) currently used in industry</w:t>
            </w:r>
          </w:p>
          <w:p w:rsidR="00000000" w:rsidRPr="00AE1496" w:rsidP="00AE1496">
            <w:pPr>
              <w:pStyle w:val="ListBullet"/>
            </w:pPr>
            <w:r w:rsidRPr="00AE1496">
              <w:t>applicable documentation with terminology as defined by the relevant Rail Infrastructure</w:t>
            </w:r>
            <w:r w:rsidRPr="00AE1496">
              <w:t xml:space="preserve"> Manager safeworking system including workplace procedures, regulations, rules and codes of practice.</w:t>
            </w:r>
          </w:p>
        </w:tc>
      </w:tr>
    </w:tbl>
    <w:p w:rsidR="00000000" w:rsidRPr="00AE1496" w:rsidP="00AE1496">
      <w:pPr>
        <w:pStyle w:val="NoPaddingFontSize1"/>
      </w:pPr>
    </w:p>
    <w:p w:rsidR="00000000" w:rsidRPr="00AE1496" w:rsidP="00AE1496">
      <w:pPr>
        <w:pStyle w:val="AllowPageBreak"/>
      </w:pPr>
    </w:p>
    <w:p w:rsidR="00000000" w:rsidRPr="00AE1496" w:rsidP="00AE1496">
      <w:pPr>
        <w:pStyle w:val="Heading1"/>
      </w:pPr>
      <w:bookmarkStart w:id="15" w:name="O_1118920"/>
      <w:bookmarkEnd w:id="15"/>
      <w:r w:rsidRPr="00AE1496">
        <w:t>Links</w:t>
      </w:r>
    </w:p>
    <w:p w:rsidR="00000000" w:rsidRPr="00AE1496" w:rsidP="003B6961">
      <w:pPr>
        <w:pStyle w:val="BodyText"/>
      </w:pPr>
      <w:r w:rsidRPr="00AE14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0B84">
        <w:rPr>
          <w:rStyle w:val="Hyperlink"/>
        </w:rPr>
        <w:t>https://vetnet.gov.au/Pages/TrainingDocs.aspx?q=df441c6e-213d-43e3-874c-0b3f7036d851</w:t>
      </w:r>
      <w:r>
        <w:fldChar w:fldCharType="end"/>
      </w:r>
    </w:p>
    <w:p w:rsidR="00000000" w:rsidRPr="00AE1496" w:rsidP="00AE1496"/>
    <w:sectPr w:rsidSect="00AE14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96" w:rsidRPr="003B6961" w:rsidP="003B6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61" w:rsidP="00AE1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961" w:rsidP="00AE1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6961" w:rsidP="00AE1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96" w:rsidP="00AE1496">
    <w:pPr>
      <w:pStyle w:val="Footer"/>
      <w:framePr w:wrap="around"/>
    </w:pPr>
    <w:r>
      <w:fldChar w:fldCharType="begin"/>
    </w:r>
    <w:r>
      <w:instrText xml:space="preserve"> DOCPROPERTY  Subject  \* MERGEFORMAT </w:instrText>
    </w:r>
    <w:r>
      <w:fldChar w:fldCharType="separate"/>
    </w:r>
    <w:r w:rsidR="003B6961">
      <w:t>Approved</w:t>
    </w:r>
    <w:r w:rsidR="003B6961">
      <w:fldChar w:fldCharType="end"/>
    </w:r>
    <w:r>
      <w:tab/>
      <w:t xml:space="preserve">Page </w:t>
    </w:r>
    <w:r>
      <w:fldChar w:fldCharType="begin"/>
    </w:r>
    <w:r>
      <w:instrText xml:space="preserve"> PAGE  \* Arabic  \* MERGEFORMAT </w:instrText>
    </w:r>
    <w:r>
      <w:fldChar w:fldCharType="separate"/>
    </w:r>
    <w:r w:rsidR="003B69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961">
      <w:rPr>
        <w:noProof/>
      </w:rPr>
      <w:t>4</w:t>
    </w:r>
    <w:r>
      <w:rPr>
        <w:noProof/>
      </w:rPr>
      <w:fldChar w:fldCharType="end"/>
    </w:r>
  </w:p>
  <w:p w:rsidR="00AE1496" w:rsidP="00AE1496">
    <w:pPr>
      <w:pStyle w:val="Footer"/>
      <w:framePr w:wrap="around"/>
    </w:pPr>
    <w:r>
      <w:t xml:space="preserve">© Commonwealth of Australia, </w:t>
    </w:r>
    <w:r>
      <w:fldChar w:fldCharType="begin"/>
    </w:r>
    <w:r>
      <w:instrText xml:space="preserve"> DATE  \@ "yyyy"  \* MERGEFORMAT </w:instrText>
    </w:r>
    <w:r>
      <w:fldChar w:fldCharType="separate"/>
    </w:r>
    <w:r w:rsidR="003B6961">
      <w:rPr>
        <w:noProof/>
      </w:rPr>
      <w:t>2025</w:t>
    </w:r>
    <w:r>
      <w:fldChar w:fldCharType="end"/>
    </w:r>
    <w:r>
      <w:tab/>
    </w:r>
    <w:r>
      <w:fldChar w:fldCharType="begin"/>
    </w:r>
    <w:r>
      <w:instrText xml:space="preserve"> DOCPROPERTY  Author  \* MERGEFORMAT </w:instrText>
    </w:r>
    <w:r>
      <w:fldChar w:fldCharType="separate"/>
    </w:r>
    <w:r w:rsidR="003B6961">
      <w:t>Industry Skills Australia</w:t>
    </w:r>
    <w:r w:rsidR="003B6961">
      <w:fldChar w:fldCharType="end"/>
    </w:r>
  </w:p>
  <w:p w:rsidR="00AE1496" w:rsidP="00AE1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496" w:rsidRPr="003B6961" w:rsidP="003B6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61" w:rsidRPr="002D2AF8" w:rsidP="00AE1496">
    <w:pPr>
      <w:pStyle w:val="Header"/>
      <w:framePr w:wrap="around"/>
    </w:pPr>
    <w:r>
      <w:fldChar w:fldCharType="begin"/>
    </w:r>
    <w:r>
      <w:instrText xml:space="preserve"> TITLE   \* MERGEFORMAT </w:instrText>
    </w:r>
    <w:r>
      <w:fldChar w:fldCharType="separate"/>
    </w:r>
    <w:r>
      <w:t>TLIF3058 Apply safeworking rules and regulations to rail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6961" w:rsidP="00AE1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96" w:rsidRPr="002D2AF8" w:rsidP="00AE1496">
    <w:pPr>
      <w:pStyle w:val="Header"/>
      <w:framePr w:wrap="around"/>
    </w:pPr>
    <w:r>
      <w:fldChar w:fldCharType="begin"/>
    </w:r>
    <w:r>
      <w:instrText xml:space="preserve"> TITLE   \* MERGEFORMAT </w:instrText>
    </w:r>
    <w:r>
      <w:fldChar w:fldCharType="separate"/>
    </w:r>
    <w:r w:rsidR="003B6961">
      <w:t>TLIF3058 Apply safeworking rules and regulations to rail functions</w:t>
    </w:r>
    <w:r w:rsidR="003B6961">
      <w:fldChar w:fldCharType="end"/>
    </w:r>
    <w:r>
      <w:tab/>
      <w:t xml:space="preserve">Date this document was generated: </w:t>
    </w:r>
    <w:r>
      <w:fldChar w:fldCharType="begin"/>
    </w:r>
    <w:r>
      <w:instrText xml:space="preserve"> CREATEDATE  \@ "d MMMM yyyy"  \* MERGEFORMAT </w:instrText>
    </w:r>
    <w:r>
      <w:fldChar w:fldCharType="separate"/>
    </w:r>
    <w:r w:rsidR="003B6961">
      <w:rPr>
        <w:noProof/>
      </w:rPr>
      <w:t>2 March 2025</w:t>
    </w:r>
    <w:r>
      <w:fldChar w:fldCharType="end"/>
    </w:r>
  </w:p>
  <w:p w:rsidR="00AE1496" w:rsidP="00AE1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946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3E6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496"/>
    <w:pPr>
      <w:spacing w:before="360" w:after="60"/>
      <w:outlineLvl w:val="0"/>
    </w:pPr>
    <w:rPr>
      <w:sz w:val="32"/>
    </w:rPr>
  </w:style>
  <w:style w:type="paragraph" w:styleId="Heading2">
    <w:name w:val="heading 2"/>
    <w:basedOn w:val="HeadingBase"/>
    <w:next w:val="BodyText"/>
    <w:link w:val="Heading2Char"/>
    <w:qFormat/>
    <w:rsid w:val="00AE1496"/>
    <w:pPr>
      <w:keepLines/>
      <w:spacing w:before="240" w:after="120"/>
      <w:outlineLvl w:val="1"/>
    </w:pPr>
    <w:rPr>
      <w:sz w:val="28"/>
      <w:szCs w:val="40"/>
    </w:rPr>
  </w:style>
  <w:style w:type="paragraph" w:styleId="Heading3">
    <w:name w:val="heading 3"/>
    <w:basedOn w:val="HeadingBase"/>
    <w:next w:val="BodyText"/>
    <w:link w:val="Heading3Char"/>
    <w:qFormat/>
    <w:rsid w:val="00AE1496"/>
    <w:pPr>
      <w:spacing w:before="180" w:after="120"/>
      <w:outlineLvl w:val="2"/>
    </w:pPr>
    <w:rPr>
      <w:spacing w:val="-10"/>
      <w:kern w:val="32"/>
    </w:rPr>
  </w:style>
  <w:style w:type="paragraph" w:styleId="Heading4">
    <w:name w:val="heading 4"/>
    <w:basedOn w:val="HeadingBase"/>
    <w:next w:val="BodyText"/>
    <w:link w:val="Heading4Char"/>
    <w:qFormat/>
    <w:rsid w:val="00AE1496"/>
    <w:pPr>
      <w:spacing w:before="160" w:after="120"/>
      <w:outlineLvl w:val="3"/>
    </w:pPr>
    <w:rPr>
      <w:sz w:val="22"/>
    </w:rPr>
  </w:style>
  <w:style w:type="paragraph" w:styleId="Heading5">
    <w:name w:val="heading 5"/>
    <w:basedOn w:val="HeadingBase"/>
    <w:next w:val="Normal"/>
    <w:link w:val="Heading5Char"/>
    <w:qFormat/>
    <w:rsid w:val="00AE1496"/>
    <w:pPr>
      <w:spacing w:before="80"/>
      <w:outlineLvl w:val="4"/>
    </w:pPr>
    <w:rPr>
      <w:color w:val="918585"/>
      <w:sz w:val="20"/>
    </w:rPr>
  </w:style>
  <w:style w:type="paragraph" w:styleId="Heading6">
    <w:name w:val="heading 6"/>
    <w:basedOn w:val="HeadingBase"/>
    <w:next w:val="Normal"/>
    <w:link w:val="Heading6Char"/>
    <w:qFormat/>
    <w:rsid w:val="00AE1496"/>
    <w:pPr>
      <w:spacing w:before="60"/>
      <w:outlineLvl w:val="5"/>
    </w:pPr>
    <w:rPr>
      <w:color w:val="918585"/>
      <w:sz w:val="20"/>
    </w:rPr>
  </w:style>
  <w:style w:type="paragraph" w:styleId="Heading7">
    <w:name w:val="heading 7"/>
    <w:basedOn w:val="Normal"/>
    <w:next w:val="Normal"/>
    <w:link w:val="Heading7Char"/>
    <w:qFormat/>
    <w:rsid w:val="00AE1496"/>
    <w:pPr>
      <w:ind w:left="720"/>
      <w:outlineLvl w:val="6"/>
    </w:pPr>
    <w:rPr>
      <w:i/>
    </w:rPr>
  </w:style>
  <w:style w:type="paragraph" w:styleId="Heading8">
    <w:name w:val="heading 8"/>
    <w:basedOn w:val="Normal"/>
    <w:next w:val="Normal"/>
    <w:link w:val="Heading8Char"/>
    <w:qFormat/>
    <w:rsid w:val="00AE1496"/>
    <w:pPr>
      <w:ind w:left="720"/>
      <w:outlineLvl w:val="7"/>
    </w:pPr>
    <w:rPr>
      <w:i/>
    </w:rPr>
  </w:style>
  <w:style w:type="paragraph" w:styleId="Heading9">
    <w:name w:val="heading 9"/>
    <w:basedOn w:val="Normal"/>
    <w:next w:val="Normal"/>
    <w:link w:val="Heading9Char"/>
    <w:qFormat/>
    <w:rsid w:val="00AE1496"/>
    <w:pPr>
      <w:ind w:left="720"/>
      <w:outlineLvl w:val="8"/>
    </w:pPr>
    <w:rPr>
      <w:i/>
    </w:rPr>
  </w:style>
  <w:style w:type="character" w:default="1" w:styleId="DefaultParagraphFont">
    <w:name w:val="Default Paragraph Font"/>
    <w:uiPriority w:val="1"/>
    <w:unhideWhenUsed/>
    <w:rsid w:val="00AE1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496"/>
  </w:style>
  <w:style w:type="character" w:customStyle="1" w:styleId="Heading1Char">
    <w:name w:val="Heading 1 Char"/>
    <w:basedOn w:val="DefaultParagraphFont"/>
    <w:link w:val="Heading1"/>
    <w:rsid w:val="00AE1496"/>
    <w:rPr>
      <w:rFonts w:ascii="Times New Roman" w:eastAsia="Times New Roman" w:hAnsi="Times New Roman" w:cs="Times New Roman"/>
      <w:b/>
      <w:sz w:val="32"/>
      <w:szCs w:val="20"/>
      <w:lang w:eastAsia="en-US"/>
    </w:rPr>
  </w:style>
  <w:style w:type="paragraph" w:styleId="BodyText">
    <w:name w:val="Body Text"/>
    <w:basedOn w:val="Normal"/>
    <w:link w:val="BodyTextChar"/>
    <w:rsid w:val="00AE1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496"/>
    <w:rPr>
      <w:rFonts w:ascii="Times New Roman" w:eastAsia="Times New Roman" w:hAnsi="Times New Roman" w:cs="Times New Roman"/>
      <w:sz w:val="24"/>
      <w:lang w:eastAsia="en-US"/>
    </w:rPr>
  </w:style>
  <w:style w:type="paragraph" w:styleId="ListBullet">
    <w:name w:val="List Bullet"/>
    <w:basedOn w:val="List"/>
    <w:rsid w:val="00AE1496"/>
    <w:pPr>
      <w:numPr>
        <w:numId w:val="11"/>
      </w:numPr>
      <w:tabs>
        <w:tab w:val="clear" w:pos="340"/>
      </w:tabs>
      <w:spacing w:before="40" w:after="40"/>
    </w:pPr>
  </w:style>
  <w:style w:type="character" w:customStyle="1" w:styleId="SpecialBold">
    <w:name w:val="Special Bold"/>
    <w:basedOn w:val="DefaultParagraphFont"/>
    <w:rsid w:val="00AE1496"/>
    <w:rPr>
      <w:b/>
      <w:spacing w:val="0"/>
    </w:rPr>
  </w:style>
  <w:style w:type="paragraph" w:customStyle="1" w:styleId="SuperHeading">
    <w:name w:val="SuperHeading"/>
    <w:basedOn w:val="Normal"/>
    <w:rsid w:val="00AE1496"/>
    <w:pPr>
      <w:spacing w:before="240" w:after="120"/>
      <w:outlineLvl w:val="0"/>
    </w:pPr>
    <w:rPr>
      <w:rFonts w:ascii="Times New Roman" w:hAnsi="Times New Roman"/>
      <w:b/>
      <w:sz w:val="32"/>
    </w:rPr>
  </w:style>
  <w:style w:type="paragraph" w:customStyle="1" w:styleId="AllowPageBreak">
    <w:name w:val="AllowPageBreak"/>
    <w:rsid w:val="00AE14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1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496"/>
    <w:rPr>
      <w:rFonts w:ascii="Courier New" w:eastAsia="Times New Roman" w:hAnsi="Courier New" w:cs="Times New Roman"/>
      <w:i/>
      <w:szCs w:val="20"/>
      <w:lang w:eastAsia="en-US"/>
    </w:rPr>
  </w:style>
  <w:style w:type="paragraph" w:customStyle="1" w:styleId="HeadingBase">
    <w:name w:val="Heading Base"/>
    <w:rsid w:val="00AE1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496"/>
    <w:pPr>
      <w:tabs>
        <w:tab w:val="right" w:leader="dot" w:pos="9072"/>
      </w:tabs>
      <w:ind w:left="567"/>
    </w:pPr>
    <w:rPr>
      <w:szCs w:val="22"/>
    </w:rPr>
  </w:style>
  <w:style w:type="paragraph" w:customStyle="1" w:styleId="TOCBase">
    <w:name w:val="TOC Base"/>
    <w:rsid w:val="00AE1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496"/>
    <w:pPr>
      <w:tabs>
        <w:tab w:val="right" w:leader="dot" w:pos="9072"/>
      </w:tabs>
      <w:spacing w:before="40" w:after="40"/>
      <w:ind w:left="284"/>
    </w:pPr>
    <w:rPr>
      <w:rFonts w:ascii="Times New Roman" w:hAnsi="Times New Roman"/>
    </w:rPr>
  </w:style>
  <w:style w:type="paragraph" w:styleId="TOC1">
    <w:name w:val="toc 1"/>
    <w:basedOn w:val="TOCBase"/>
    <w:next w:val="Normal"/>
    <w:rsid w:val="00AE1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496"/>
    <w:rPr>
      <w:rFonts w:ascii="Times New Roman" w:eastAsia="Times New Roman" w:hAnsi="Times New Roman" w:cs="Times New Roman"/>
      <w:sz w:val="16"/>
      <w:lang w:eastAsia="en-US"/>
    </w:rPr>
  </w:style>
  <w:style w:type="paragraph" w:styleId="Title">
    <w:name w:val="Title"/>
    <w:basedOn w:val="HeadingBase"/>
    <w:link w:val="TitleChar"/>
    <w:qFormat/>
    <w:rsid w:val="00AE1496"/>
    <w:pPr>
      <w:spacing w:before="5040"/>
      <w:jc w:val="center"/>
    </w:pPr>
    <w:rPr>
      <w:sz w:val="48"/>
      <w:szCs w:val="72"/>
      <w:lang w:val="en-US"/>
    </w:rPr>
  </w:style>
  <w:style w:type="character" w:customStyle="1" w:styleId="TitleChar">
    <w:name w:val="Title Char"/>
    <w:basedOn w:val="DefaultParagraphFont"/>
    <w:link w:val="Title"/>
    <w:rsid w:val="00AE1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496"/>
    <w:pPr>
      <w:tabs>
        <w:tab w:val="left" w:pos="3600"/>
        <w:tab w:val="left" w:pos="3958"/>
      </w:tabs>
    </w:pPr>
  </w:style>
  <w:style w:type="paragraph" w:styleId="List">
    <w:name w:val="List"/>
    <w:basedOn w:val="BodyText"/>
    <w:next w:val="BodyText"/>
    <w:rsid w:val="00AE1496"/>
    <w:pPr>
      <w:tabs>
        <w:tab w:val="left" w:pos="340"/>
      </w:tabs>
      <w:spacing w:before="60" w:after="60"/>
      <w:ind w:left="340" w:hanging="340"/>
    </w:pPr>
  </w:style>
  <w:style w:type="paragraph" w:customStyle="1" w:styleId="Note">
    <w:name w:val="Note"/>
    <w:basedOn w:val="BodyText"/>
    <w:rsid w:val="00AE1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496"/>
    <w:pPr>
      <w:framePr w:wrap="auto" w:hAnchor="text" w:y="6049"/>
    </w:pPr>
    <w:rPr>
      <w:color w:val="000000"/>
      <w:sz w:val="40"/>
    </w:rPr>
  </w:style>
  <w:style w:type="paragraph" w:customStyle="1" w:styleId="TOCTitle">
    <w:name w:val="TOCTitle"/>
    <w:basedOn w:val="Heading1"/>
    <w:rsid w:val="00AE1496"/>
    <w:pPr>
      <w:spacing w:after="240"/>
      <w:jc w:val="center"/>
      <w:outlineLvl w:val="9"/>
    </w:pPr>
    <w:rPr>
      <w:caps/>
    </w:rPr>
  </w:style>
  <w:style w:type="paragraph" w:customStyle="1" w:styleId="Version">
    <w:name w:val="Version"/>
    <w:rsid w:val="00AE14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496"/>
    <w:pPr>
      <w:numPr>
        <w:numId w:val="12"/>
      </w:numPr>
      <w:tabs>
        <w:tab w:val="clear" w:pos="680"/>
      </w:tabs>
    </w:pPr>
  </w:style>
  <w:style w:type="paragraph" w:styleId="Index1">
    <w:name w:val="index 1"/>
    <w:basedOn w:val="Normal"/>
    <w:next w:val="Normal"/>
    <w:semiHidden/>
    <w:rsid w:val="00AE1496"/>
    <w:pPr>
      <w:keepNext w:val="0"/>
      <w:tabs>
        <w:tab w:val="right" w:pos="4176"/>
      </w:tabs>
      <w:ind w:left="198" w:hanging="198"/>
    </w:pPr>
    <w:rPr>
      <w:rFonts w:ascii="Garamond" w:hAnsi="Garamond"/>
    </w:rPr>
  </w:style>
  <w:style w:type="paragraph" w:styleId="IndexHeading">
    <w:name w:val="index heading"/>
    <w:basedOn w:val="Normal"/>
    <w:next w:val="Index1"/>
    <w:semiHidden/>
    <w:rsid w:val="00AE1496"/>
    <w:pPr>
      <w:spacing w:before="120" w:after="120"/>
    </w:pPr>
    <w:rPr>
      <w:rFonts w:ascii="Arial" w:hAnsi="Arial"/>
      <w:b/>
      <w:color w:val="918585"/>
      <w:sz w:val="24"/>
    </w:rPr>
  </w:style>
  <w:style w:type="paragraph" w:styleId="Header">
    <w:name w:val="header"/>
    <w:basedOn w:val="Normal"/>
    <w:link w:val="HeaderChar"/>
    <w:rsid w:val="00AE1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496"/>
    <w:rPr>
      <w:rFonts w:ascii="Times New Roman" w:eastAsia="Times New Roman" w:hAnsi="Times New Roman" w:cs="Times New Roman"/>
      <w:sz w:val="16"/>
      <w:szCs w:val="20"/>
      <w:lang w:val="en-GB" w:eastAsia="en-US"/>
    </w:rPr>
  </w:style>
  <w:style w:type="paragraph" w:customStyle="1" w:styleId="Chapter">
    <w:name w:val="Chapter"/>
    <w:basedOn w:val="Normal"/>
    <w:rsid w:val="00AE1496"/>
    <w:pPr>
      <w:spacing w:before="240"/>
    </w:pPr>
    <w:rPr>
      <w:rFonts w:ascii="Times New Roman" w:hAnsi="Times New Roman"/>
      <w:smallCaps/>
      <w:spacing w:val="80"/>
      <w:sz w:val="28"/>
    </w:rPr>
  </w:style>
  <w:style w:type="paragraph" w:customStyle="1" w:styleId="InChapter">
    <w:name w:val="InChapter"/>
    <w:basedOn w:val="Heading3"/>
    <w:rsid w:val="00AE1496"/>
    <w:pPr>
      <w:spacing w:after="240"/>
      <w:outlineLvl w:val="9"/>
    </w:pPr>
    <w:rPr>
      <w:noProof/>
    </w:rPr>
  </w:style>
  <w:style w:type="paragraph" w:styleId="Index2">
    <w:name w:val="index 2"/>
    <w:basedOn w:val="Normal"/>
    <w:next w:val="Normal"/>
    <w:semiHidden/>
    <w:rsid w:val="00AE1496"/>
    <w:pPr>
      <w:tabs>
        <w:tab w:val="right" w:pos="4176"/>
      </w:tabs>
      <w:ind w:left="568" w:hanging="284"/>
    </w:pPr>
    <w:rPr>
      <w:rFonts w:ascii="Garamond" w:hAnsi="Garamond"/>
    </w:rPr>
  </w:style>
  <w:style w:type="paragraph" w:customStyle="1" w:styleId="Byline">
    <w:name w:val="Byline"/>
    <w:rsid w:val="00AE1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496"/>
    <w:pPr>
      <w:tabs>
        <w:tab w:val="clear" w:pos="3600"/>
        <w:tab w:val="clear" w:pos="3958"/>
      </w:tabs>
      <w:jc w:val="right"/>
    </w:pPr>
  </w:style>
  <w:style w:type="character" w:styleId="Emphasis">
    <w:name w:val="Emphasis"/>
    <w:basedOn w:val="DefaultParagraphFont"/>
    <w:qFormat/>
    <w:rsid w:val="00AE1496"/>
    <w:rPr>
      <w:i/>
    </w:rPr>
  </w:style>
  <w:style w:type="paragraph" w:styleId="Caption">
    <w:name w:val="caption"/>
    <w:basedOn w:val="BodyText"/>
    <w:next w:val="Normal"/>
    <w:qFormat/>
    <w:rsid w:val="00AE1496"/>
    <w:pPr>
      <w:framePr w:w="2268" w:hSpace="181" w:vSpace="181" w:wrap="around" w:vAnchor="text" w:hAnchor="page" w:x="1135" w:y="285" w:anchorLock="1"/>
    </w:pPr>
    <w:rPr>
      <w:i/>
    </w:rPr>
  </w:style>
  <w:style w:type="paragraph" w:customStyle="1" w:styleId="MiniTOCTitle">
    <w:name w:val="MiniTOCTitle"/>
    <w:basedOn w:val="Heading4"/>
    <w:rsid w:val="00AE1496"/>
    <w:pPr>
      <w:spacing w:before="240"/>
      <w:outlineLvl w:val="9"/>
    </w:pPr>
    <w:rPr>
      <w:noProof/>
      <w:sz w:val="24"/>
    </w:rPr>
  </w:style>
  <w:style w:type="paragraph" w:customStyle="1" w:styleId="MiniTOCItem">
    <w:name w:val="MiniTOCItem"/>
    <w:basedOn w:val="ListBullet"/>
    <w:rsid w:val="00AE1496"/>
    <w:pPr>
      <w:numPr>
        <w:numId w:val="0"/>
      </w:numPr>
      <w:tabs>
        <w:tab w:val="right" w:leader="dot" w:pos="6521"/>
      </w:tabs>
      <w:spacing w:before="0" w:after="0"/>
    </w:pPr>
  </w:style>
  <w:style w:type="paragraph" w:customStyle="1" w:styleId="TOFTitle">
    <w:name w:val="TOFTitle"/>
    <w:basedOn w:val="TOCTitle"/>
    <w:rsid w:val="00AE1496"/>
  </w:style>
  <w:style w:type="paragraph" w:styleId="TableofFigures">
    <w:name w:val="table of figures"/>
    <w:basedOn w:val="Normal"/>
    <w:next w:val="Normal"/>
    <w:semiHidden/>
    <w:rsid w:val="00AE1496"/>
    <w:pPr>
      <w:tabs>
        <w:tab w:val="right" w:leader="dot" w:pos="9072"/>
      </w:tabs>
      <w:ind w:left="970" w:hanging="403"/>
    </w:pPr>
    <w:rPr>
      <w:rFonts w:ascii="Times New Roman" w:hAnsi="Times New Roman"/>
      <w:b/>
    </w:rPr>
  </w:style>
  <w:style w:type="paragraph" w:styleId="ListNumber">
    <w:name w:val="List Number"/>
    <w:basedOn w:val="List"/>
    <w:rsid w:val="00AE1496"/>
    <w:pPr>
      <w:numPr>
        <w:numId w:val="14"/>
      </w:numPr>
      <w:tabs>
        <w:tab w:val="clear" w:pos="340"/>
      </w:tabs>
    </w:pPr>
  </w:style>
  <w:style w:type="character" w:customStyle="1" w:styleId="WingdingSymbols">
    <w:name w:val="Wingding Symbols"/>
    <w:rsid w:val="00AE1496"/>
    <w:rPr>
      <w:rFonts w:ascii="Wingdings" w:hAnsi="Wingdings"/>
    </w:rPr>
  </w:style>
  <w:style w:type="paragraph" w:customStyle="1" w:styleId="TableHeading">
    <w:name w:val="Table Heading"/>
    <w:basedOn w:val="HeadingBase"/>
    <w:rsid w:val="00AE1496"/>
    <w:pPr>
      <w:keepLines/>
      <w:pBdr>
        <w:bottom w:val="single" w:sz="6" w:space="1" w:color="918585"/>
      </w:pBdr>
      <w:spacing w:before="240"/>
    </w:pPr>
  </w:style>
  <w:style w:type="character" w:customStyle="1" w:styleId="HotSpot">
    <w:name w:val="HotSpot"/>
    <w:rsid w:val="00AE1496"/>
    <w:rPr>
      <w:color w:val="0033CC"/>
      <w:u w:val="none"/>
    </w:rPr>
  </w:style>
  <w:style w:type="paragraph" w:customStyle="1" w:styleId="BodyTextRight">
    <w:name w:val="Body Text Right"/>
    <w:basedOn w:val="BodyText"/>
    <w:rsid w:val="00AE1496"/>
    <w:pPr>
      <w:spacing w:before="0" w:after="0"/>
      <w:jc w:val="right"/>
    </w:pPr>
  </w:style>
  <w:style w:type="paragraph" w:styleId="Index3">
    <w:name w:val="index 3"/>
    <w:basedOn w:val="ListNumber2"/>
    <w:next w:val="Normal"/>
    <w:semiHidden/>
    <w:rsid w:val="00AE1496"/>
    <w:pPr>
      <w:numPr>
        <w:numId w:val="0"/>
      </w:numPr>
      <w:tabs>
        <w:tab w:val="right" w:leader="dot" w:pos="4176"/>
      </w:tabs>
    </w:pPr>
  </w:style>
  <w:style w:type="paragraph" w:styleId="ListNumber2">
    <w:name w:val="List Number 2"/>
    <w:basedOn w:val="List2"/>
    <w:rsid w:val="00AE1496"/>
    <w:pPr>
      <w:numPr>
        <w:numId w:val="9"/>
      </w:numPr>
      <w:tabs>
        <w:tab w:val="clear" w:pos="1060"/>
      </w:tabs>
    </w:pPr>
  </w:style>
  <w:style w:type="paragraph" w:customStyle="1" w:styleId="MarginNote">
    <w:name w:val="Margin Note"/>
    <w:basedOn w:val="BodyText"/>
    <w:rsid w:val="00AE1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496"/>
    <w:rPr>
      <w:sz w:val="32"/>
    </w:rPr>
  </w:style>
  <w:style w:type="paragraph" w:customStyle="1" w:styleId="HeadingProcedure">
    <w:name w:val="Heading Procedure"/>
    <w:basedOn w:val="HeadingBase"/>
    <w:next w:val="Normal"/>
    <w:rsid w:val="00AE1496"/>
    <w:pPr>
      <w:tabs>
        <w:tab w:val="left" w:pos="0"/>
      </w:tabs>
      <w:spacing w:before="120" w:after="60"/>
    </w:pPr>
    <w:rPr>
      <w:i/>
      <w:color w:val="918585"/>
      <w:sz w:val="22"/>
    </w:rPr>
  </w:style>
  <w:style w:type="paragraph" w:customStyle="1" w:styleId="TableBodyText">
    <w:name w:val="Table Body Text"/>
    <w:basedOn w:val="BodyText"/>
    <w:rsid w:val="00AE1496"/>
    <w:pPr>
      <w:spacing w:before="60" w:after="60"/>
    </w:pPr>
  </w:style>
  <w:style w:type="paragraph" w:styleId="ListContinue">
    <w:name w:val="List Continue"/>
    <w:basedOn w:val="List"/>
    <w:rsid w:val="00AE1496"/>
    <w:pPr>
      <w:ind w:firstLine="0"/>
    </w:pPr>
  </w:style>
  <w:style w:type="paragraph" w:customStyle="1" w:styleId="ListNote">
    <w:name w:val="List Note"/>
    <w:basedOn w:val="List"/>
    <w:rsid w:val="00AE1496"/>
    <w:pPr>
      <w:pBdr>
        <w:top w:val="single" w:sz="6" w:space="2" w:color="918585"/>
        <w:bottom w:val="single" w:sz="6" w:space="2" w:color="918585"/>
      </w:pBdr>
      <w:tabs>
        <w:tab w:val="left" w:pos="1021"/>
      </w:tabs>
      <w:ind w:firstLine="0"/>
    </w:pPr>
  </w:style>
  <w:style w:type="paragraph" w:customStyle="1" w:styleId="Warning">
    <w:name w:val="Warning"/>
    <w:basedOn w:val="BodyText"/>
    <w:rsid w:val="00AE1496"/>
    <w:pPr>
      <w:shd w:val="clear" w:color="auto" w:fill="D9D9D9"/>
      <w:tabs>
        <w:tab w:val="left" w:pos="992"/>
      </w:tabs>
      <w:ind w:left="119" w:right="119"/>
    </w:pPr>
    <w:rPr>
      <w:sz w:val="20"/>
    </w:rPr>
  </w:style>
  <w:style w:type="paragraph" w:customStyle="1" w:styleId="MarginIcons">
    <w:name w:val="Margin Icons"/>
    <w:basedOn w:val="BodyText"/>
    <w:rsid w:val="00AE1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496"/>
    <w:rPr>
      <w:rFonts w:ascii="Courier New" w:hAnsi="Courier New"/>
    </w:rPr>
  </w:style>
  <w:style w:type="paragraph" w:customStyle="1" w:styleId="NoteBullet">
    <w:name w:val="Note Bullet"/>
    <w:basedOn w:val="Note"/>
    <w:rsid w:val="00AE1496"/>
    <w:pPr>
      <w:tabs>
        <w:tab w:val="clear" w:pos="680"/>
      </w:tabs>
      <w:spacing w:before="60" w:after="60"/>
    </w:pPr>
  </w:style>
  <w:style w:type="paragraph" w:customStyle="1" w:styleId="SubHeading2">
    <w:name w:val="SubHeading2"/>
    <w:basedOn w:val="HeadingBase"/>
    <w:rsid w:val="00AE1496"/>
    <w:pPr>
      <w:spacing w:before="240" w:after="60"/>
    </w:pPr>
    <w:rPr>
      <w:sz w:val="20"/>
    </w:rPr>
  </w:style>
  <w:style w:type="paragraph" w:customStyle="1" w:styleId="SubHeading1">
    <w:name w:val="SubHeading1"/>
    <w:basedOn w:val="HeadingBase"/>
    <w:rsid w:val="00AE1496"/>
    <w:pPr>
      <w:spacing w:before="240" w:after="60"/>
    </w:pPr>
    <w:rPr>
      <w:color w:val="918585"/>
      <w:sz w:val="22"/>
    </w:rPr>
  </w:style>
  <w:style w:type="paragraph" w:customStyle="1" w:styleId="SideHeading">
    <w:name w:val="Side Heading"/>
    <w:basedOn w:val="HeadingBase"/>
    <w:rsid w:val="00AE1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496"/>
    <w:pPr>
      <w:numPr>
        <w:numId w:val="10"/>
      </w:numPr>
    </w:pPr>
  </w:style>
  <w:style w:type="paragraph" w:styleId="PlainText">
    <w:name w:val="Plain Text"/>
    <w:basedOn w:val="Normal"/>
    <w:link w:val="PlainTextChar"/>
    <w:rsid w:val="00AE1496"/>
    <w:rPr>
      <w:sz w:val="20"/>
    </w:rPr>
  </w:style>
  <w:style w:type="character" w:customStyle="1" w:styleId="PlainTextChar">
    <w:name w:val="Plain Text Char"/>
    <w:basedOn w:val="DefaultParagraphFont"/>
    <w:link w:val="PlainText"/>
    <w:rsid w:val="00AE1496"/>
    <w:rPr>
      <w:rFonts w:ascii="Courier New" w:eastAsia="Times New Roman" w:hAnsi="Courier New" w:cs="Times New Roman"/>
      <w:sz w:val="20"/>
      <w:szCs w:val="20"/>
      <w:lang w:eastAsia="en-US"/>
    </w:rPr>
  </w:style>
  <w:style w:type="character" w:customStyle="1" w:styleId="MenuOption">
    <w:name w:val="Menu Option"/>
    <w:basedOn w:val="DefaultParagraphFont"/>
    <w:rsid w:val="00AE1496"/>
    <w:rPr>
      <w:b/>
      <w:smallCaps/>
    </w:rPr>
  </w:style>
  <w:style w:type="paragraph" w:customStyle="1" w:styleId="TableListNumber">
    <w:name w:val="Table List Number"/>
    <w:basedOn w:val="ListNumber"/>
    <w:rsid w:val="00AE1496"/>
    <w:pPr>
      <w:numPr>
        <w:numId w:val="0"/>
      </w:numPr>
    </w:pPr>
  </w:style>
  <w:style w:type="paragraph" w:styleId="TOC4">
    <w:name w:val="toc 4"/>
    <w:basedOn w:val="TOCBase"/>
    <w:next w:val="Normal"/>
    <w:semiHidden/>
    <w:rsid w:val="00AE1496"/>
    <w:pPr>
      <w:tabs>
        <w:tab w:val="right" w:leader="dot" w:pos="9071"/>
      </w:tabs>
      <w:ind w:left="1701"/>
    </w:pPr>
  </w:style>
  <w:style w:type="paragraph" w:customStyle="1" w:styleId="ListAlpha">
    <w:name w:val="List Alpha"/>
    <w:basedOn w:val="List"/>
    <w:rsid w:val="00AE1496"/>
    <w:pPr>
      <w:numPr>
        <w:numId w:val="8"/>
      </w:numPr>
    </w:pPr>
  </w:style>
  <w:style w:type="paragraph" w:customStyle="1" w:styleId="ListAlpha2">
    <w:name w:val="List Alpha 2"/>
    <w:basedOn w:val="List2"/>
    <w:rsid w:val="00AE1496"/>
    <w:pPr>
      <w:numPr>
        <w:numId w:val="7"/>
      </w:numPr>
    </w:pPr>
  </w:style>
  <w:style w:type="paragraph" w:styleId="List2">
    <w:name w:val="List 2"/>
    <w:basedOn w:val="BodyText"/>
    <w:rsid w:val="00AE1496"/>
    <w:pPr>
      <w:tabs>
        <w:tab w:val="left" w:pos="680"/>
      </w:tabs>
      <w:spacing w:before="60" w:after="60"/>
      <w:ind w:left="680" w:hanging="340"/>
    </w:pPr>
  </w:style>
  <w:style w:type="paragraph" w:styleId="List3">
    <w:name w:val="List 3"/>
    <w:basedOn w:val="BodyText"/>
    <w:rsid w:val="00AE1496"/>
    <w:pPr>
      <w:tabs>
        <w:tab w:val="left" w:pos="1021"/>
      </w:tabs>
      <w:spacing w:before="60" w:after="60"/>
      <w:ind w:left="1020" w:hanging="340"/>
    </w:pPr>
  </w:style>
  <w:style w:type="paragraph" w:styleId="List4">
    <w:name w:val="List 4"/>
    <w:basedOn w:val="BodyText"/>
    <w:rsid w:val="00AE1496"/>
    <w:pPr>
      <w:tabs>
        <w:tab w:val="left" w:pos="1361"/>
      </w:tabs>
      <w:spacing w:before="60" w:after="60"/>
      <w:ind w:left="1361" w:hanging="340"/>
    </w:pPr>
  </w:style>
  <w:style w:type="paragraph" w:styleId="List5">
    <w:name w:val="List 5"/>
    <w:basedOn w:val="BodyText"/>
    <w:rsid w:val="00AE1496"/>
    <w:pPr>
      <w:tabs>
        <w:tab w:val="left" w:pos="1701"/>
      </w:tabs>
      <w:spacing w:before="60" w:after="60"/>
      <w:ind w:left="1701" w:hanging="340"/>
    </w:pPr>
  </w:style>
  <w:style w:type="paragraph" w:styleId="ListBullet3">
    <w:name w:val="List Bullet 3"/>
    <w:basedOn w:val="List3"/>
    <w:rsid w:val="00AE1496"/>
    <w:pPr>
      <w:numPr>
        <w:numId w:val="13"/>
      </w:numPr>
      <w:tabs>
        <w:tab w:val="clear" w:pos="1021"/>
      </w:tabs>
      <w:ind w:left="1037" w:hanging="357"/>
    </w:pPr>
  </w:style>
  <w:style w:type="paragraph" w:styleId="ListBullet4">
    <w:name w:val="List Bullet 4"/>
    <w:basedOn w:val="List4"/>
    <w:rsid w:val="00AE1496"/>
    <w:pPr>
      <w:numPr>
        <w:numId w:val="2"/>
      </w:numPr>
      <w:tabs>
        <w:tab w:val="clear" w:pos="1361"/>
      </w:tabs>
    </w:pPr>
  </w:style>
  <w:style w:type="paragraph" w:styleId="ListBullet5">
    <w:name w:val="List Bullet 5"/>
    <w:basedOn w:val="List5"/>
    <w:rsid w:val="00AE1496"/>
    <w:pPr>
      <w:numPr>
        <w:numId w:val="3"/>
      </w:numPr>
    </w:pPr>
  </w:style>
  <w:style w:type="paragraph" w:styleId="ListContinue2">
    <w:name w:val="List Continue 2"/>
    <w:basedOn w:val="List2"/>
    <w:rsid w:val="00AE1496"/>
    <w:pPr>
      <w:ind w:firstLine="0"/>
    </w:pPr>
  </w:style>
  <w:style w:type="paragraph" w:styleId="ListContinue3">
    <w:name w:val="List Continue 3"/>
    <w:basedOn w:val="List3"/>
    <w:rsid w:val="00AE1496"/>
    <w:pPr>
      <w:ind w:left="1021" w:firstLine="0"/>
    </w:pPr>
  </w:style>
  <w:style w:type="paragraph" w:styleId="ListContinue4">
    <w:name w:val="List Continue 4"/>
    <w:basedOn w:val="List4"/>
    <w:rsid w:val="00AE1496"/>
    <w:pPr>
      <w:ind w:firstLine="0"/>
    </w:pPr>
  </w:style>
  <w:style w:type="paragraph" w:styleId="ListContinue5">
    <w:name w:val="List Continue 5"/>
    <w:basedOn w:val="List5"/>
    <w:rsid w:val="00AE1496"/>
    <w:pPr>
      <w:ind w:firstLine="0"/>
    </w:pPr>
  </w:style>
  <w:style w:type="paragraph" w:styleId="ListNumber3">
    <w:name w:val="List Number 3"/>
    <w:basedOn w:val="List3"/>
    <w:rsid w:val="00AE1496"/>
    <w:pPr>
      <w:numPr>
        <w:numId w:val="4"/>
      </w:numPr>
    </w:pPr>
  </w:style>
  <w:style w:type="paragraph" w:styleId="ListNumber4">
    <w:name w:val="List Number 4"/>
    <w:basedOn w:val="List4"/>
    <w:rsid w:val="00AE1496"/>
    <w:pPr>
      <w:numPr>
        <w:numId w:val="5"/>
      </w:numPr>
    </w:pPr>
  </w:style>
  <w:style w:type="paragraph" w:styleId="ListNumber5">
    <w:name w:val="List Number 5"/>
    <w:basedOn w:val="List5"/>
    <w:rsid w:val="00AE1496"/>
    <w:pPr>
      <w:numPr>
        <w:numId w:val="6"/>
      </w:numPr>
    </w:pPr>
  </w:style>
  <w:style w:type="paragraph" w:styleId="BlockText">
    <w:name w:val="Block Text"/>
    <w:basedOn w:val="Normal"/>
    <w:rsid w:val="00AE1496"/>
    <w:pPr>
      <w:spacing w:after="120"/>
      <w:ind w:left="1440" w:right="1440"/>
    </w:pPr>
  </w:style>
  <w:style w:type="character" w:customStyle="1" w:styleId="Subscript">
    <w:name w:val="Subscript"/>
    <w:basedOn w:val="DefaultParagraphFont"/>
    <w:rsid w:val="00AE1496"/>
    <w:rPr>
      <w:sz w:val="16"/>
      <w:vertAlign w:val="subscript"/>
    </w:rPr>
  </w:style>
  <w:style w:type="character" w:customStyle="1" w:styleId="Superscript">
    <w:name w:val="Superscript"/>
    <w:basedOn w:val="DefaultParagraphFont"/>
    <w:rsid w:val="00AE1496"/>
    <w:rPr>
      <w:sz w:val="16"/>
      <w:vertAlign w:val="superscript"/>
    </w:rPr>
  </w:style>
  <w:style w:type="character" w:customStyle="1" w:styleId="Symbols">
    <w:name w:val="Symbols"/>
    <w:basedOn w:val="DefaultParagraphFont"/>
    <w:rsid w:val="00AE1496"/>
    <w:rPr>
      <w:rFonts w:ascii="Symbol" w:hAnsi="Symbol"/>
    </w:rPr>
  </w:style>
  <w:style w:type="character" w:customStyle="1" w:styleId="MenuOptions">
    <w:name w:val="Menu Options"/>
    <w:basedOn w:val="DefaultParagraphFont"/>
    <w:rsid w:val="00AE1496"/>
    <w:rPr>
      <w:rFonts w:ascii="Arial Narrow" w:hAnsi="Arial Narrow"/>
      <w:smallCaps/>
    </w:rPr>
  </w:style>
  <w:style w:type="character" w:customStyle="1" w:styleId="Buttons">
    <w:name w:val="Buttons"/>
    <w:basedOn w:val="DefaultParagraphFont"/>
    <w:rsid w:val="00AE1496"/>
    <w:rPr>
      <w:b/>
    </w:rPr>
  </w:style>
  <w:style w:type="character" w:customStyle="1" w:styleId="Underlined">
    <w:name w:val="Underlined"/>
    <w:basedOn w:val="DefaultParagraphFont"/>
    <w:rsid w:val="00AE1496"/>
    <w:rPr>
      <w:u w:val="single"/>
    </w:rPr>
  </w:style>
  <w:style w:type="paragraph" w:customStyle="1" w:styleId="TableBodyTextRight">
    <w:name w:val="Table Body Text Right"/>
    <w:basedOn w:val="TableBodyText"/>
    <w:rsid w:val="00AE1496"/>
    <w:pPr>
      <w:widowControl w:val="0"/>
      <w:autoSpaceDE w:val="0"/>
      <w:autoSpaceDN w:val="0"/>
      <w:adjustRightInd w:val="0"/>
      <w:jc w:val="right"/>
    </w:pPr>
    <w:rPr>
      <w:rFonts w:cs="Arial"/>
      <w:szCs w:val="18"/>
    </w:rPr>
  </w:style>
  <w:style w:type="paragraph" w:customStyle="1" w:styleId="CopyrightText">
    <w:name w:val="Copyright Text"/>
    <w:basedOn w:val="BodyText"/>
    <w:rsid w:val="00AE1496"/>
    <w:rPr>
      <w:sz w:val="18"/>
    </w:rPr>
  </w:style>
  <w:style w:type="paragraph" w:customStyle="1" w:styleId="BodySmallRight">
    <w:name w:val="Body Small Right"/>
    <w:basedOn w:val="BodyTextRight"/>
    <w:rsid w:val="00AE1496"/>
    <w:rPr>
      <w:sz w:val="18"/>
      <w:szCs w:val="18"/>
    </w:rPr>
  </w:style>
  <w:style w:type="paragraph" w:customStyle="1" w:styleId="MarginEdition">
    <w:name w:val="Margin Edition"/>
    <w:basedOn w:val="MarginNote"/>
    <w:rsid w:val="00AE1496"/>
    <w:pPr>
      <w:spacing w:before="0" w:after="0"/>
    </w:pPr>
    <w:rPr>
      <w:rFonts w:ascii="Times New Roman" w:hAnsi="Times New Roman"/>
      <w:color w:val="999999"/>
    </w:rPr>
  </w:style>
  <w:style w:type="paragraph" w:customStyle="1" w:styleId="Spacer">
    <w:name w:val="Spacer"/>
    <w:basedOn w:val="Normal"/>
    <w:rsid w:val="00AE1496"/>
    <w:rPr>
      <w:sz w:val="2"/>
      <w:szCs w:val="2"/>
    </w:rPr>
  </w:style>
  <w:style w:type="character" w:customStyle="1" w:styleId="Small">
    <w:name w:val="Small"/>
    <w:basedOn w:val="DefaultParagraphFont"/>
    <w:rsid w:val="00AE1496"/>
    <w:rPr>
      <w:sz w:val="16"/>
    </w:rPr>
  </w:style>
  <w:style w:type="paragraph" w:customStyle="1" w:styleId="WideTable">
    <w:name w:val="Wide Table"/>
    <w:basedOn w:val="Normal"/>
    <w:rsid w:val="00AE1496"/>
    <w:pPr>
      <w:ind w:left="-1418"/>
    </w:pPr>
    <w:rPr>
      <w:sz w:val="2"/>
      <w:szCs w:val="2"/>
    </w:rPr>
  </w:style>
  <w:style w:type="character" w:styleId="PageNumber">
    <w:name w:val="page number"/>
    <w:basedOn w:val="DefaultParagraphFont"/>
    <w:rsid w:val="00AE1496"/>
  </w:style>
  <w:style w:type="paragraph" w:styleId="Quote">
    <w:name w:val="Quote"/>
    <w:basedOn w:val="Heading1"/>
    <w:link w:val="QuoteChar"/>
    <w:qFormat/>
    <w:rsid w:val="00AE1496"/>
    <w:rPr>
      <w:b w:val="0"/>
      <w:sz w:val="72"/>
      <w:szCs w:val="72"/>
      <w:lang w:val="en-NZ"/>
    </w:rPr>
  </w:style>
  <w:style w:type="character" w:customStyle="1" w:styleId="QuoteChar">
    <w:name w:val="Quote Char"/>
    <w:basedOn w:val="DefaultParagraphFont"/>
    <w:link w:val="Quote"/>
    <w:rsid w:val="00AE1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496"/>
    <w:pPr>
      <w:pageBreakBefore/>
    </w:pPr>
  </w:style>
  <w:style w:type="paragraph" w:customStyle="1" w:styleId="Border">
    <w:name w:val="Border"/>
    <w:basedOn w:val="Normal"/>
    <w:qFormat/>
    <w:rsid w:val="00AE1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496"/>
    <w:rPr>
      <w:b/>
      <w:bCs/>
      <w:i/>
      <w:iCs/>
      <w:color w:val="auto"/>
    </w:rPr>
  </w:style>
  <w:style w:type="paragraph" w:styleId="IntenseQuote">
    <w:name w:val="Intense Quote"/>
    <w:basedOn w:val="Normal"/>
    <w:next w:val="Normal"/>
    <w:link w:val="IntenseQuoteChar"/>
    <w:uiPriority w:val="30"/>
    <w:qFormat/>
    <w:rsid w:val="00AE1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496"/>
    <w:rPr>
      <w:smallCaps/>
      <w:color w:val="auto"/>
      <w:u w:val="single"/>
    </w:rPr>
  </w:style>
  <w:style w:type="character" w:styleId="IntenseReference">
    <w:name w:val="Intense Reference"/>
    <w:basedOn w:val="DefaultParagraphFont"/>
    <w:uiPriority w:val="32"/>
    <w:qFormat/>
    <w:rsid w:val="00AE1496"/>
    <w:rPr>
      <w:b/>
      <w:bCs/>
      <w:smallCaps/>
      <w:color w:val="auto"/>
      <w:spacing w:val="5"/>
      <w:u w:val="single"/>
    </w:rPr>
  </w:style>
  <w:style w:type="paragraph" w:customStyle="1" w:styleId="2ColumnHeading">
    <w:name w:val="2Column Heading"/>
    <w:basedOn w:val="BodyText"/>
    <w:qFormat/>
    <w:rsid w:val="00AE1496"/>
    <w:pPr>
      <w:spacing w:after="60"/>
      <w:ind w:left="-2268"/>
    </w:pPr>
    <w:rPr>
      <w:b/>
    </w:rPr>
  </w:style>
  <w:style w:type="paragraph" w:customStyle="1" w:styleId="Heading1TOC">
    <w:name w:val="Heading1 TOC"/>
    <w:basedOn w:val="Normal"/>
    <w:qFormat/>
    <w:rsid w:val="00AE1496"/>
    <w:pPr>
      <w:spacing w:before="240" w:after="120"/>
    </w:pPr>
    <w:rPr>
      <w:rFonts w:ascii="Times New Roman" w:hAnsi="Times New Roman"/>
      <w:b/>
      <w:sz w:val="32"/>
    </w:rPr>
  </w:style>
  <w:style w:type="paragraph" w:customStyle="1" w:styleId="Heading2TOC">
    <w:name w:val="Heading2 TOC"/>
    <w:basedOn w:val="Normal"/>
    <w:qFormat/>
    <w:rsid w:val="00AE1496"/>
    <w:pPr>
      <w:spacing w:before="240" w:after="60"/>
    </w:pPr>
    <w:rPr>
      <w:rFonts w:ascii="Times New Roman" w:hAnsi="Times New Roman"/>
      <w:b/>
      <w:sz w:val="28"/>
    </w:rPr>
  </w:style>
  <w:style w:type="character" w:customStyle="1" w:styleId="Underline">
    <w:name w:val="Underline"/>
    <w:basedOn w:val="DefaultParagraphFont"/>
    <w:qFormat/>
    <w:rsid w:val="00AE1496"/>
    <w:rPr>
      <w:u w:val="single"/>
    </w:rPr>
  </w:style>
  <w:style w:type="character" w:customStyle="1" w:styleId="BoldandItalics">
    <w:name w:val="Bold and Italics"/>
    <w:qFormat/>
    <w:rsid w:val="00AE1496"/>
    <w:rPr>
      <w:b/>
      <w:i/>
      <w:u w:val="none"/>
    </w:rPr>
  </w:style>
  <w:style w:type="paragraph" w:styleId="BalloonText">
    <w:name w:val="Balloon Text"/>
    <w:basedOn w:val="Normal"/>
    <w:link w:val="BalloonTextChar"/>
    <w:rsid w:val="00AE1496"/>
    <w:rPr>
      <w:rFonts w:ascii="Tahoma" w:hAnsi="Tahoma" w:cs="Tahoma"/>
      <w:sz w:val="16"/>
      <w:szCs w:val="16"/>
    </w:rPr>
  </w:style>
  <w:style w:type="character" w:customStyle="1" w:styleId="BalloonTextChar">
    <w:name w:val="Balloon Text Char"/>
    <w:basedOn w:val="DefaultParagraphFont"/>
    <w:link w:val="BalloonText"/>
    <w:rsid w:val="00AE1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496"/>
    <w:rPr>
      <w:b/>
      <w:color w:val="660033"/>
      <w:spacing w:val="0"/>
    </w:rPr>
  </w:style>
  <w:style w:type="paragraph" w:customStyle="1" w:styleId="Nameditemlist">
    <w:name w:val="Named item list"/>
    <w:basedOn w:val="BodyText"/>
    <w:qFormat/>
    <w:rsid w:val="00AE1496"/>
    <w:pPr>
      <w:tabs>
        <w:tab w:val="left" w:pos="2835"/>
      </w:tabs>
      <w:ind w:left="2835" w:hanging="2835"/>
    </w:pPr>
  </w:style>
  <w:style w:type="paragraph" w:customStyle="1" w:styleId="BodyTextnopadding">
    <w:name w:val="Body Text no padding"/>
    <w:basedOn w:val="BodyText"/>
    <w:qFormat/>
    <w:rsid w:val="00AE1496"/>
    <w:pPr>
      <w:spacing w:before="0" w:after="0"/>
    </w:pPr>
  </w:style>
  <w:style w:type="paragraph" w:customStyle="1" w:styleId="BodyTextBold">
    <w:name w:val="Body Text Bold"/>
    <w:basedOn w:val="BodyText"/>
    <w:qFormat/>
    <w:rsid w:val="00AE1496"/>
    <w:rPr>
      <w:b/>
    </w:rPr>
  </w:style>
  <w:style w:type="character" w:styleId="Hyperlink">
    <w:name w:val="Hyperlink"/>
    <w:basedOn w:val="DefaultParagraphFont"/>
    <w:uiPriority w:val="99"/>
    <w:unhideWhenUsed/>
    <w:rsid w:val="003B6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7421</Characters>
  <Application>Microsoft Office Word</Application>
  <DocSecurity>0</DocSecurity>
  <Lines>239</Lines>
  <Paragraphs>133</Paragraphs>
  <ScaleCrop>false</ScaleCrop>
  <Company>Author-it Software Corporation Ltd.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TLIF3058 Apply safeworking rules and regulations to rail functions</dc:title>
  <dc:subject>Approved</dc:subject>
  <dc:creator>Industry Skills Australia</dc:creator>
  <cp:keywords>Release: 2</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