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1A68" w:rsidP="003D1A68">
      <w:pPr>
        <w:pStyle w:val="Title"/>
      </w:pPr>
      <w:r>
        <w:fldChar w:fldCharType="begin"/>
      </w:r>
      <w:r>
        <w:instrText xml:space="preserve"> TITLE   \* MERGEFORMAT </w:instrText>
      </w:r>
      <w:r>
        <w:fldChar w:fldCharType="separate"/>
      </w:r>
      <w:r>
        <w:t>Assessment Requirements for TLIF3022 Implement/monitor procedures when warehousing/storing dangerous goods/hazardous substances</w:t>
      </w:r>
      <w:r>
        <w:fldChar w:fldCharType="end"/>
      </w:r>
    </w:p>
    <w:p w:rsidR="003D1A68" w:rsidP="003D1A68">
      <w:pPr>
        <w:pStyle w:val="Version"/>
        <w:sectPr w:rsidSect="005C40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4060" w:rsidP="005C4060">
      <w:pPr>
        <w:pStyle w:val="SuperHeading"/>
      </w:pPr>
      <w:r w:rsidRPr="005C4060">
        <w:t>Assessment Requirements for TLI</w:t>
      </w:r>
      <w:r w:rsidRPr="005C4060">
        <w:t>F3022 Implement/monitor procedures when warehousing/storing dangerous goods/hazardous substances</w:t>
      </w:r>
    </w:p>
    <w:p w:rsidR="00000000" w:rsidRPr="005C4060" w:rsidP="005C4060">
      <w:pPr>
        <w:pStyle w:val="Heading1"/>
      </w:pPr>
      <w:bookmarkStart w:id="1" w:name="O_740536"/>
      <w:bookmarkEnd w:id="1"/>
      <w:r w:rsidRPr="005C4060">
        <w:t>Modification History</w:t>
      </w:r>
    </w:p>
    <w:p w:rsidR="003D1A68" w:rsidP="003D1A68">
      <w:pPr>
        <w:pStyle w:val="BodyText"/>
      </w:pPr>
      <w:r w:rsidRPr="005C4060">
        <w:t>Release 1. This is the first release of this unit of competency in the TLI Transport and Logistics Training Package.</w:t>
      </w:r>
    </w:p>
    <w:p w:rsidR="00000000" w:rsidRPr="005C4060" w:rsidP="005C4060">
      <w:pPr>
        <w:pStyle w:val="Heading1"/>
      </w:pPr>
      <w:bookmarkStart w:id="2" w:name="O_740537"/>
      <w:bookmarkEnd w:id="2"/>
      <w:r w:rsidRPr="005C4060">
        <w:t>Performance Evidence</w:t>
      </w:r>
    </w:p>
    <w:tbl>
      <w:tblPr>
        <w:tblW w:w="0" w:type="auto"/>
        <w:tblCellMar>
          <w:left w:w="62" w:type="dxa"/>
          <w:right w:w="62" w:type="dxa"/>
        </w:tblCellMar>
        <w:tblLook w:val="0000"/>
      </w:tblPr>
      <w:tblGrid>
        <w:gridCol w:w="9196"/>
      </w:tblGrid>
      <w:tr w:rsidTr="003D1A68">
        <w:tblPrEx>
          <w:tblW w:w="0" w:type="auto"/>
          <w:tblCellMar>
            <w:left w:w="62" w:type="dxa"/>
            <w:right w:w="62" w:type="dxa"/>
          </w:tblCellMar>
          <w:tblLook w:val="0000"/>
        </w:tblPrEx>
        <w:trPr>
          <w:trHeight w:val="952"/>
        </w:trPr>
        <w:tc>
          <w:tcPr>
            <w:tcW w:w="0" w:type="auto"/>
            <w:tcBorders>
              <w:top w:val="nil"/>
              <w:left w:val="nil"/>
              <w:bottom w:val="nil"/>
              <w:right w:val="nil"/>
            </w:tcBorders>
            <w:tcMar>
              <w:top w:w="0" w:type="dxa"/>
              <w:left w:w="62" w:type="dxa"/>
              <w:bottom w:w="0" w:type="dxa"/>
              <w:right w:w="62" w:type="dxa"/>
            </w:tcMar>
          </w:tcPr>
          <w:p w:rsidR="00000000" w:rsidP="005C4060">
            <w:pPr>
              <w:pStyle w:val="BodyText"/>
              <w:rPr>
                <w:lang w:val="en-NZ"/>
              </w:rPr>
            </w:pPr>
            <w:r w:rsidRPr="005C4060">
              <w:t>Evidence required to demonstrate competence in this unit must be relevant to and satisfy all of the requirements of the elements and performance criteria on at least one occasion and include:</w:t>
            </w:r>
          </w:p>
        </w:tc>
      </w:tr>
      <w:tr w:rsidTr="003D1A68">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5C4060" w:rsidP="005C4060">
            <w:pPr>
              <w:pStyle w:val="ListBullet2"/>
            </w:pPr>
            <w:r w:rsidRPr="005C4060">
              <w:t xml:space="preserve">applying precautions and </w:t>
            </w:r>
            <w:r w:rsidRPr="005C4060">
              <w:t xml:space="preserve">required action to minimise, control or eliminate identified hazards </w:t>
            </w:r>
          </w:p>
          <w:p w:rsidR="00000000" w:rsidRPr="005C4060" w:rsidP="005C4060">
            <w:pPr>
              <w:pStyle w:val="ListBullet2"/>
            </w:pPr>
            <w:r w:rsidRPr="005C4060">
              <w:t>assessing handling and storing precautions and requirements for dangerous goods and hazardous substances</w:t>
            </w:r>
          </w:p>
          <w:p w:rsidR="00000000" w:rsidRPr="005C4060" w:rsidP="005C4060">
            <w:pPr>
              <w:pStyle w:val="ListBullet2"/>
            </w:pPr>
            <w:r w:rsidRPr="005C4060">
              <w:t>communicating effectively with others when storing or warehousing dangerous goods</w:t>
            </w:r>
            <w:r w:rsidRPr="005C4060">
              <w:t xml:space="preserve"> and hazardous substances</w:t>
            </w:r>
          </w:p>
          <w:p w:rsidR="00000000" w:rsidRPr="005C4060" w:rsidP="005C4060">
            <w:pPr>
              <w:pStyle w:val="ListBullet2"/>
            </w:pPr>
            <w:r w:rsidRPr="005C4060">
              <w:t xml:space="preserve">completing relevant documentation </w:t>
            </w:r>
          </w:p>
          <w:p w:rsidR="00000000" w:rsidRPr="005C4060" w:rsidP="005C4060">
            <w:pPr>
              <w:pStyle w:val="ListBullet2"/>
            </w:pPr>
            <w:r w:rsidRPr="005C4060">
              <w:t>determining required permits</w:t>
            </w:r>
          </w:p>
          <w:p w:rsidR="00000000" w:rsidRPr="005C4060" w:rsidP="005C4060">
            <w:pPr>
              <w:pStyle w:val="ListBullet2"/>
            </w:pPr>
            <w:r w:rsidRPr="005C4060">
              <w:t>identifying containers and goods coding, markings, labels and  emergency information panels for the mode of transport/storage selected</w:t>
            </w:r>
          </w:p>
          <w:p w:rsidR="00000000" w:rsidRPr="005C4060" w:rsidP="005C4060">
            <w:pPr>
              <w:pStyle w:val="ListBullet2"/>
            </w:pPr>
            <w:r w:rsidRPr="005C4060">
              <w:t>identifying dangerous goods and hazardous substances special requirements</w:t>
            </w:r>
          </w:p>
          <w:p w:rsidR="00000000" w:rsidRPr="005C4060" w:rsidP="005C4060">
            <w:pPr>
              <w:pStyle w:val="ListBullet2"/>
            </w:pPr>
            <w:r w:rsidRPr="005C4060">
              <w:t>identifying dangerous goods and hazardous substances from labels, IMDG markings, HAZCHEM signs and other relevant identification criteria</w:t>
            </w:r>
          </w:p>
          <w:p w:rsidR="00000000" w:rsidRPr="005C4060" w:rsidP="005C4060">
            <w:pPr>
              <w:pStyle w:val="ListBullet2"/>
            </w:pPr>
            <w:r w:rsidRPr="005C4060">
              <w:t>identifying job and site hazards, and planni</w:t>
            </w:r>
            <w:r w:rsidRPr="005C4060">
              <w:t>ng work to minimise risks</w:t>
            </w:r>
          </w:p>
          <w:p w:rsidR="00000000" w:rsidRPr="005C4060" w:rsidP="005C4060">
            <w:pPr>
              <w:pStyle w:val="ListBullet2"/>
            </w:pPr>
            <w:r w:rsidRPr="005C4060">
              <w:t xml:space="preserve">implementing contingency plans </w:t>
            </w:r>
          </w:p>
          <w:p w:rsidR="00000000" w:rsidRPr="005C4060" w:rsidP="005C4060">
            <w:pPr>
              <w:pStyle w:val="ListBullet2"/>
            </w:pPr>
            <w:r w:rsidRPr="005C4060">
              <w:t>interpreting and following operational instructions and prioritising work</w:t>
            </w:r>
          </w:p>
          <w:p w:rsidR="00000000" w:rsidRPr="005C4060" w:rsidP="005C4060">
            <w:pPr>
              <w:pStyle w:val="ListBullet2"/>
            </w:pPr>
            <w:r w:rsidRPr="005C4060">
              <w:t>modifying activities depending on operational contingencies, risk situations and environments</w:t>
            </w:r>
          </w:p>
          <w:p w:rsidR="00000000" w:rsidRPr="005C4060" w:rsidP="005C4060">
            <w:pPr>
              <w:pStyle w:val="ListBullet2"/>
            </w:pPr>
            <w:r w:rsidRPr="005C4060">
              <w:t xml:space="preserve">monitoring work activities in </w:t>
            </w:r>
            <w:r w:rsidRPr="005C4060">
              <w:t>terms of planned schedule</w:t>
            </w:r>
          </w:p>
          <w:p w:rsidR="00000000" w:rsidRPr="005C4060" w:rsidP="005C4060">
            <w:pPr>
              <w:pStyle w:val="ListBullet2"/>
            </w:pPr>
            <w:r w:rsidRPr="005C4060">
              <w:t>operating and adapting to differences in equipment in accordance with standard operating procedures</w:t>
            </w:r>
          </w:p>
          <w:p w:rsidR="00000000" w:rsidRPr="005C4060" w:rsidP="005C4060">
            <w:pPr>
              <w:pStyle w:val="ListBullet2"/>
            </w:pPr>
            <w:r w:rsidRPr="005C4060">
              <w:t>operating electronic communications equipment to required protocol</w:t>
            </w:r>
          </w:p>
          <w:p w:rsidR="00000000" w:rsidRPr="005C4060" w:rsidP="005C4060">
            <w:pPr>
              <w:pStyle w:val="ListBullet2"/>
            </w:pPr>
            <w:r w:rsidRPr="005C4060">
              <w:t>planning own work including predicting consequences and identif</w:t>
            </w:r>
            <w:r w:rsidRPr="005C4060">
              <w:t>ying improvements</w:t>
            </w:r>
          </w:p>
          <w:p w:rsidR="00000000" w:rsidRPr="005C4060" w:rsidP="005C4060">
            <w:pPr>
              <w:pStyle w:val="ListBullet2"/>
            </w:pPr>
            <w:r w:rsidRPr="005C4060">
              <w:t xml:space="preserve">reading and interpreting relevant instructions, procedures, information and signs </w:t>
            </w:r>
          </w:p>
          <w:p w:rsidR="00000000" w:rsidRPr="005C4060" w:rsidP="005C4060">
            <w:pPr>
              <w:pStyle w:val="ListBullet2"/>
            </w:pPr>
            <w:r w:rsidRPr="005C4060">
              <w:t>selecting and using required personal protective equipment conforming to industry and WHS/OHS standards</w:t>
            </w:r>
          </w:p>
          <w:p w:rsidR="00000000" w:rsidRPr="005C4060" w:rsidP="005C4060">
            <w:pPr>
              <w:pStyle w:val="ListBullet2"/>
            </w:pPr>
            <w:r w:rsidRPr="005C4060">
              <w:t>storing dangerous goods and hazardous substances sa</w:t>
            </w:r>
            <w:r w:rsidRPr="005C4060">
              <w:t>fely</w:t>
            </w:r>
          </w:p>
          <w:p w:rsidR="00000000" w:rsidRPr="005C4060" w:rsidP="005C4060">
            <w:pPr>
              <w:pStyle w:val="ListBullet2"/>
            </w:pPr>
            <w:r w:rsidRPr="005C4060">
              <w:t>working collaboratively with others when storing or warehousing dangerous goods and hazardous substances</w:t>
            </w:r>
          </w:p>
          <w:p w:rsidR="00000000" w:rsidRPr="005C4060" w:rsidP="005C4060">
            <w:pPr>
              <w:pStyle w:val="ListBullet2"/>
            </w:pPr>
            <w:r w:rsidRPr="005C4060">
              <w:t>working systematically with required attention to detail without injury to self or others, or damage to goods or equipment.</w:t>
            </w:r>
          </w:p>
        </w:tc>
      </w:tr>
    </w:tbl>
    <w:p w:rsidR="00000000" w:rsidRPr="005C4060" w:rsidP="005C4060">
      <w:pPr>
        <w:pStyle w:val="BodyText"/>
      </w:pPr>
    </w:p>
    <w:p w:rsidR="00000000" w:rsidRPr="005C4060" w:rsidP="005C4060">
      <w:pPr>
        <w:pStyle w:val="AllowPageBreak"/>
      </w:pPr>
    </w:p>
    <w:p w:rsidR="00000000" w:rsidRPr="005C4060" w:rsidP="005C4060">
      <w:pPr>
        <w:pStyle w:val="Heading1"/>
      </w:pPr>
      <w:bookmarkStart w:id="3" w:name="O_740538"/>
      <w:bookmarkEnd w:id="3"/>
      <w:r w:rsidRPr="005C4060">
        <w:t>Knowledge Evidence</w:t>
      </w:r>
    </w:p>
    <w:tbl>
      <w:tblPr>
        <w:tblW w:w="0" w:type="auto"/>
        <w:tblCellMar>
          <w:left w:w="62" w:type="dxa"/>
          <w:right w:w="62" w:type="dxa"/>
        </w:tblCellMar>
        <w:tblLook w:val="0000"/>
      </w:tblPr>
      <w:tblGrid>
        <w:gridCol w:w="9196"/>
      </w:tblGrid>
      <w:tr w:rsidTr="003D1A68">
        <w:tblPrEx>
          <w:tblW w:w="0" w:type="auto"/>
          <w:tblCellMar>
            <w:left w:w="62" w:type="dxa"/>
            <w:right w:w="62" w:type="dxa"/>
          </w:tblCellMar>
          <w:tblLook w:val="0000"/>
        </w:tblPrEx>
        <w:trPr>
          <w:trHeight w:val="913"/>
        </w:trPr>
        <w:tc>
          <w:tcPr>
            <w:tcW w:w="0" w:type="auto"/>
            <w:tcBorders>
              <w:top w:val="nil"/>
              <w:left w:val="nil"/>
              <w:bottom w:val="nil"/>
              <w:right w:val="nil"/>
            </w:tcBorders>
            <w:tcMar>
              <w:top w:w="0" w:type="dxa"/>
              <w:left w:w="62" w:type="dxa"/>
              <w:bottom w:w="0" w:type="dxa"/>
              <w:right w:w="62" w:type="dxa"/>
            </w:tcMar>
          </w:tcPr>
          <w:p w:rsidR="00000000" w:rsidP="005C4060">
            <w:pPr>
              <w:pStyle w:val="BodyText"/>
              <w:rPr>
                <w:lang w:val="en-NZ"/>
              </w:rPr>
            </w:pPr>
            <w:r w:rsidRPr="005C4060">
              <w:t>Evidence required to demonstrate competence in this unit must be relevant to and satisfy all of the requirements of the elements and performance criteria and include knowledge of:</w:t>
            </w:r>
          </w:p>
        </w:tc>
      </w:tr>
      <w:tr w:rsidTr="003D1A68">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5C4060" w:rsidP="005C4060">
            <w:pPr>
              <w:pStyle w:val="ListBullet2"/>
            </w:pPr>
            <w:r w:rsidRPr="005C4060">
              <w:t>equipment applications, capacities, configurations, saf</w:t>
            </w:r>
            <w:r w:rsidRPr="005C4060">
              <w:t>ety hazards and control measures</w:t>
            </w:r>
          </w:p>
          <w:p w:rsidR="00000000" w:rsidRPr="005C4060" w:rsidP="005C4060">
            <w:pPr>
              <w:pStyle w:val="ListBullet2"/>
            </w:pPr>
            <w:r w:rsidRPr="005C4060">
              <w:t xml:space="preserve">housekeeping standards and procedures </w:t>
            </w:r>
          </w:p>
          <w:p w:rsidR="00000000" w:rsidRPr="005C4060" w:rsidP="005C4060">
            <w:pPr>
              <w:pStyle w:val="ListBullet2"/>
            </w:pPr>
            <w:r w:rsidRPr="005C4060">
              <w:t>permit and licence requirements</w:t>
            </w:r>
          </w:p>
          <w:p w:rsidR="00000000" w:rsidRPr="005C4060" w:rsidP="005C4060">
            <w:pPr>
              <w:pStyle w:val="ListBullet2"/>
            </w:pPr>
            <w:r w:rsidRPr="005C4060">
              <w:t>problems that may occur when storing or warehousing dangerous goods and hazardous substances and action that can be taken to resolve these problems</w:t>
            </w:r>
          </w:p>
          <w:p w:rsidR="00000000" w:rsidRPr="005C4060" w:rsidP="005C4060">
            <w:pPr>
              <w:pStyle w:val="ListBullet2"/>
            </w:pPr>
            <w:r w:rsidRPr="005C4060">
              <w:t>relevant regulations and codes for storing dangerous goods and hazardous substances</w:t>
            </w:r>
          </w:p>
          <w:p w:rsidR="00000000" w:rsidRPr="005C4060" w:rsidP="005C4060">
            <w:pPr>
              <w:pStyle w:val="ListBullet2"/>
            </w:pPr>
            <w:r w:rsidRPr="005C4060">
              <w:t>risks for storing dangerous goods and hazardous substances and related precautions to control risk</w:t>
            </w:r>
          </w:p>
          <w:p w:rsidR="00000000" w:rsidRPr="005C4060" w:rsidP="005C4060">
            <w:pPr>
              <w:pStyle w:val="ListBullet2"/>
            </w:pPr>
            <w:r w:rsidRPr="005C4060">
              <w:t>workplace procedures for handling and storing dangerous goods and hazardo</w:t>
            </w:r>
            <w:r w:rsidRPr="005C4060">
              <w:t>us substances.</w:t>
            </w:r>
          </w:p>
        </w:tc>
      </w:tr>
    </w:tbl>
    <w:p w:rsidR="00000000" w:rsidRPr="005C4060" w:rsidP="005C4060">
      <w:pPr>
        <w:pStyle w:val="BodyText"/>
      </w:pPr>
    </w:p>
    <w:p w:rsidR="00000000" w:rsidRPr="005C4060" w:rsidP="005C4060">
      <w:pPr>
        <w:pStyle w:val="AllowPageBreak"/>
      </w:pPr>
    </w:p>
    <w:p w:rsidR="00000000" w:rsidRPr="005C4060" w:rsidP="005C4060">
      <w:pPr>
        <w:pStyle w:val="Heading1"/>
      </w:pPr>
      <w:bookmarkStart w:id="4" w:name="O_740539"/>
      <w:bookmarkEnd w:id="4"/>
      <w:r w:rsidRPr="005C4060">
        <w:t>Assessment Conditions</w:t>
      </w:r>
    </w:p>
    <w:p w:rsidR="00000000" w:rsidRPr="005C4060" w:rsidP="003D1A68">
      <w:pPr>
        <w:pStyle w:val="BodyText"/>
      </w:pPr>
      <w:r w:rsidRPr="005C4060">
        <w:t xml:space="preserve">As a minimum, assessors must satisfy applicable regulatory requirements, which include requirements in the </w:t>
      </w:r>
      <w:r w:rsidRPr="005C4060">
        <w:rPr>
          <w:rStyle w:val="Emphasis"/>
        </w:rPr>
        <w:t>Standards for Registered Training Organisations</w:t>
      </w:r>
      <w:r w:rsidRPr="005C4060">
        <w:t xml:space="preserve"> current at the time of assessment. </w:t>
      </w:r>
    </w:p>
    <w:p w:rsidR="00000000" w:rsidRPr="005C4060" w:rsidP="003D1A68">
      <w:pPr>
        <w:pStyle w:val="BodyText"/>
      </w:pPr>
      <w:r w:rsidRPr="005C4060">
        <w:t>As a mini</w:t>
      </w:r>
      <w:r w:rsidRPr="005C4060">
        <w:t xml:space="preserve">mum, assessment must satisfy applicable regulatory requirements, which include requirements in the </w:t>
      </w:r>
      <w:r w:rsidRPr="005C4060">
        <w:rPr>
          <w:rStyle w:val="Emphasis"/>
        </w:rPr>
        <w:t>Standards for Registered Training Organisations</w:t>
      </w:r>
      <w:r w:rsidRPr="005C4060">
        <w:t xml:space="preserve"> current at the time of assessment.</w:t>
      </w:r>
    </w:p>
    <w:p w:rsidR="00000000" w:rsidRPr="005C4060" w:rsidP="003D1A68">
      <w:pPr>
        <w:pStyle w:val="BodyText"/>
      </w:pPr>
      <w:r w:rsidRPr="005C4060">
        <w:t>Assessment must occur in workplace operational situations where it is appr</w:t>
      </w:r>
      <w:r w:rsidRPr="005C4060">
        <w:t>opriate to do so; where this is not appropriate, assessment must occur in simulated workplace operational situations that replicate workplace conditions.</w:t>
      </w:r>
    </w:p>
    <w:p w:rsidR="00000000" w:rsidRPr="005C4060" w:rsidP="003D1A68">
      <w:pPr>
        <w:pStyle w:val="BodyText"/>
      </w:pPr>
      <w:r w:rsidRPr="005C4060">
        <w:t>Assessment processes and techniques must be appropriate to the language, literacy and numeracy require</w:t>
      </w:r>
      <w:r w:rsidRPr="005C4060">
        <w:t>ments of the work being performed and the needs of the candidate.</w:t>
      </w:r>
    </w:p>
    <w:p w:rsidR="00000000" w:rsidRPr="005C4060" w:rsidP="003D1A68">
      <w:pPr>
        <w:pStyle w:val="BodyText"/>
      </w:pPr>
      <w:r w:rsidRPr="005C4060">
        <w:t>Resources for assessment include:</w:t>
      </w:r>
    </w:p>
    <w:p w:rsidR="00000000" w:rsidRPr="005C4060" w:rsidP="005C4060">
      <w:pPr>
        <w:pStyle w:val="ListBullet2"/>
      </w:pPr>
      <w:r w:rsidRPr="005C4060">
        <w:t>a range of relevant exercises, case studies and/or simulations</w:t>
      </w:r>
    </w:p>
    <w:p w:rsidR="00000000" w:rsidRPr="005C4060" w:rsidP="005C4060">
      <w:pPr>
        <w:pStyle w:val="ListBullet2"/>
      </w:pPr>
      <w:r w:rsidRPr="005C4060">
        <w:t xml:space="preserve">relevant and appropriate materials, tools, equipment and personal protective equipment currently used in industry </w:t>
      </w:r>
    </w:p>
    <w:p w:rsidR="003D1A68" w:rsidP="005C4060">
      <w:pPr>
        <w:pStyle w:val="ListBullet2"/>
      </w:pPr>
      <w:r w:rsidRPr="005C4060">
        <w:t>applicable documentation including workplace procedures, regulations, codes of practice and operation manuals.</w:t>
      </w:r>
    </w:p>
    <w:p w:rsidR="003D1A68" w:rsidP="005C4060">
      <w:pPr>
        <w:pStyle w:val="ListBullet2"/>
      </w:pPr>
    </w:p>
    <w:p w:rsidR="00000000" w:rsidRPr="005C4060" w:rsidP="005C4060">
      <w:pPr>
        <w:pStyle w:val="Heading1"/>
      </w:pPr>
      <w:bookmarkStart w:id="5" w:name="O_740542"/>
      <w:bookmarkEnd w:id="5"/>
      <w:r w:rsidRPr="005C4060">
        <w:t>Links</w:t>
      </w:r>
    </w:p>
    <w:p w:rsidR="00000000" w:rsidRPr="005C4060" w:rsidP="003D1A68">
      <w:pPr>
        <w:pStyle w:val="BodyText"/>
      </w:pPr>
      <w:r w:rsidRPr="005C4060">
        <w:t>Compan</w:t>
      </w:r>
      <w:r w:rsidRPr="005C4060">
        <w:t xml:space="preserve">ion Volume implementation guides are found in VETNet - </w:t>
      </w:r>
      <w:r>
        <w:fldChar w:fldCharType="begin"/>
      </w:r>
      <w:r>
        <w:instrText xml:space="preserve"> HYPERLINK "https://vetnet.gov.au/Pages/TrainingDocs.aspx?q=df441c6e-213d-43e3-874c-0b3f7036d851" </w:instrText>
      </w:r>
      <w:r>
        <w:fldChar w:fldCharType="separate"/>
      </w:r>
      <w:r w:rsidRPr="0019596E">
        <w:rPr>
          <w:rStyle w:val="Hyperlink"/>
        </w:rPr>
        <w:t>https://vetnet.gov.au/Pages/TrainingDocs.aspx?q=df441c6e-213d-43e3-874c-0b3f7036d851</w:t>
      </w:r>
      <w:r>
        <w:fldChar w:fldCharType="end"/>
      </w:r>
    </w:p>
    <w:p w:rsidR="00000000" w:rsidRPr="005C4060" w:rsidP="005C4060"/>
    <w:sectPr w:rsidSect="005C40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0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060" w:rsidRPr="003D1A68" w:rsidP="003D1A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0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A68" w:rsidP="005C40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D1A68" w:rsidP="005C406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D1A68" w:rsidP="005C40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0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A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4060" w:rsidRPr="003D1A68" w:rsidP="003D1A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0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A68" w:rsidRPr="002D2AF8" w:rsidP="005C4060">
    <w:pPr>
      <w:pStyle w:val="Header"/>
      <w:framePr w:wrap="around"/>
    </w:pPr>
    <w:r>
      <w:fldChar w:fldCharType="begin"/>
    </w:r>
    <w:r>
      <w:instrText xml:space="preserve"> TITLE   \* MERGEFORMAT </w:instrText>
    </w:r>
    <w:r>
      <w:fldChar w:fldCharType="separate"/>
    </w:r>
    <w:r>
      <w:t>Assessment Requirements for TLIF3022 Implement/monitor procedures when warehousing/storing dangerous goods/hazardous substances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3D1A68" w:rsidP="005C40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9261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94A280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0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4060"/>
    <w:pPr>
      <w:spacing w:before="360" w:after="60"/>
      <w:outlineLvl w:val="0"/>
    </w:pPr>
    <w:rPr>
      <w:sz w:val="32"/>
    </w:rPr>
  </w:style>
  <w:style w:type="paragraph" w:styleId="Heading2">
    <w:name w:val="heading 2"/>
    <w:basedOn w:val="HeadingBase"/>
    <w:next w:val="BodyText"/>
    <w:link w:val="Heading2Char"/>
    <w:qFormat/>
    <w:rsid w:val="005C4060"/>
    <w:pPr>
      <w:keepLines/>
      <w:spacing w:before="240" w:after="120"/>
      <w:outlineLvl w:val="1"/>
    </w:pPr>
    <w:rPr>
      <w:sz w:val="28"/>
      <w:szCs w:val="40"/>
    </w:rPr>
  </w:style>
  <w:style w:type="paragraph" w:styleId="Heading3">
    <w:name w:val="heading 3"/>
    <w:basedOn w:val="HeadingBase"/>
    <w:next w:val="BodyText"/>
    <w:link w:val="Heading3Char"/>
    <w:qFormat/>
    <w:rsid w:val="005C4060"/>
    <w:pPr>
      <w:spacing w:before="180" w:after="120"/>
      <w:outlineLvl w:val="2"/>
    </w:pPr>
    <w:rPr>
      <w:spacing w:val="-10"/>
      <w:kern w:val="32"/>
    </w:rPr>
  </w:style>
  <w:style w:type="paragraph" w:styleId="Heading4">
    <w:name w:val="heading 4"/>
    <w:basedOn w:val="HeadingBase"/>
    <w:next w:val="BodyText"/>
    <w:link w:val="Heading4Char"/>
    <w:qFormat/>
    <w:rsid w:val="005C4060"/>
    <w:pPr>
      <w:spacing w:before="160" w:after="120"/>
      <w:outlineLvl w:val="3"/>
    </w:pPr>
    <w:rPr>
      <w:sz w:val="22"/>
    </w:rPr>
  </w:style>
  <w:style w:type="paragraph" w:styleId="Heading5">
    <w:name w:val="heading 5"/>
    <w:basedOn w:val="HeadingBase"/>
    <w:next w:val="Normal"/>
    <w:link w:val="Heading5Char"/>
    <w:qFormat/>
    <w:rsid w:val="005C4060"/>
    <w:pPr>
      <w:spacing w:before="80"/>
      <w:outlineLvl w:val="4"/>
    </w:pPr>
    <w:rPr>
      <w:color w:val="918585"/>
      <w:sz w:val="20"/>
    </w:rPr>
  </w:style>
  <w:style w:type="paragraph" w:styleId="Heading6">
    <w:name w:val="heading 6"/>
    <w:basedOn w:val="HeadingBase"/>
    <w:next w:val="Normal"/>
    <w:link w:val="Heading6Char"/>
    <w:qFormat/>
    <w:rsid w:val="005C4060"/>
    <w:pPr>
      <w:spacing w:before="60"/>
      <w:outlineLvl w:val="5"/>
    </w:pPr>
    <w:rPr>
      <w:color w:val="918585"/>
      <w:sz w:val="20"/>
    </w:rPr>
  </w:style>
  <w:style w:type="paragraph" w:styleId="Heading7">
    <w:name w:val="heading 7"/>
    <w:basedOn w:val="Normal"/>
    <w:next w:val="Normal"/>
    <w:link w:val="Heading7Char"/>
    <w:qFormat/>
    <w:rsid w:val="005C4060"/>
    <w:pPr>
      <w:ind w:left="720"/>
      <w:outlineLvl w:val="6"/>
    </w:pPr>
    <w:rPr>
      <w:i/>
    </w:rPr>
  </w:style>
  <w:style w:type="paragraph" w:styleId="Heading8">
    <w:name w:val="heading 8"/>
    <w:basedOn w:val="Normal"/>
    <w:next w:val="Normal"/>
    <w:link w:val="Heading8Char"/>
    <w:qFormat/>
    <w:rsid w:val="005C4060"/>
    <w:pPr>
      <w:ind w:left="720"/>
      <w:outlineLvl w:val="7"/>
    </w:pPr>
    <w:rPr>
      <w:i/>
    </w:rPr>
  </w:style>
  <w:style w:type="paragraph" w:styleId="Heading9">
    <w:name w:val="heading 9"/>
    <w:basedOn w:val="Normal"/>
    <w:next w:val="Normal"/>
    <w:link w:val="Heading9Char"/>
    <w:qFormat/>
    <w:rsid w:val="005C4060"/>
    <w:pPr>
      <w:ind w:left="720"/>
      <w:outlineLvl w:val="8"/>
    </w:pPr>
    <w:rPr>
      <w:i/>
    </w:rPr>
  </w:style>
  <w:style w:type="character" w:default="1" w:styleId="DefaultParagraphFont">
    <w:name w:val="Default Paragraph Font"/>
    <w:uiPriority w:val="1"/>
    <w:unhideWhenUsed/>
    <w:rsid w:val="005C40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060"/>
  </w:style>
  <w:style w:type="character" w:customStyle="1" w:styleId="Heading1Char">
    <w:name w:val="Heading 1 Char"/>
    <w:basedOn w:val="DefaultParagraphFont"/>
    <w:link w:val="Heading1"/>
    <w:rsid w:val="005C4060"/>
    <w:rPr>
      <w:rFonts w:ascii="Times New Roman" w:eastAsia="Times New Roman" w:hAnsi="Times New Roman" w:cs="Times New Roman"/>
      <w:b/>
      <w:sz w:val="32"/>
      <w:szCs w:val="20"/>
      <w:lang w:eastAsia="en-US"/>
    </w:rPr>
  </w:style>
  <w:style w:type="paragraph" w:styleId="BodyText">
    <w:name w:val="Body Text"/>
    <w:basedOn w:val="Normal"/>
    <w:link w:val="BodyTextChar"/>
    <w:rsid w:val="005C40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4060"/>
    <w:rPr>
      <w:rFonts w:ascii="Times New Roman" w:eastAsia="Times New Roman" w:hAnsi="Times New Roman" w:cs="Times New Roman"/>
      <w:sz w:val="24"/>
      <w:lang w:eastAsia="en-US"/>
    </w:rPr>
  </w:style>
  <w:style w:type="paragraph" w:styleId="ListBullet2">
    <w:name w:val="List Bullet 2"/>
    <w:basedOn w:val="List2"/>
    <w:rsid w:val="005C4060"/>
    <w:pPr>
      <w:numPr>
        <w:numId w:val="12"/>
      </w:numPr>
      <w:tabs>
        <w:tab w:val="clear" w:pos="680"/>
      </w:tabs>
    </w:pPr>
  </w:style>
  <w:style w:type="character" w:styleId="Emphasis">
    <w:name w:val="Emphasis"/>
    <w:basedOn w:val="DefaultParagraphFont"/>
    <w:qFormat/>
    <w:rsid w:val="005C4060"/>
    <w:rPr>
      <w:i/>
    </w:rPr>
  </w:style>
  <w:style w:type="paragraph" w:customStyle="1" w:styleId="SuperHeading">
    <w:name w:val="SuperHeading"/>
    <w:basedOn w:val="Normal"/>
    <w:rsid w:val="005C4060"/>
    <w:pPr>
      <w:spacing w:before="240" w:after="120"/>
      <w:outlineLvl w:val="0"/>
    </w:pPr>
    <w:rPr>
      <w:rFonts w:ascii="Times New Roman" w:hAnsi="Times New Roman"/>
      <w:b/>
      <w:sz w:val="32"/>
    </w:rPr>
  </w:style>
  <w:style w:type="paragraph" w:customStyle="1" w:styleId="AllowPageBreak">
    <w:name w:val="AllowPageBreak"/>
    <w:rsid w:val="005C40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40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0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0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0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0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0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40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4060"/>
    <w:rPr>
      <w:rFonts w:ascii="Courier New" w:eastAsia="Times New Roman" w:hAnsi="Courier New" w:cs="Times New Roman"/>
      <w:i/>
      <w:szCs w:val="20"/>
      <w:lang w:eastAsia="en-US"/>
    </w:rPr>
  </w:style>
  <w:style w:type="paragraph" w:customStyle="1" w:styleId="HeadingBase">
    <w:name w:val="Heading Base"/>
    <w:rsid w:val="005C40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060"/>
    <w:pPr>
      <w:tabs>
        <w:tab w:val="right" w:leader="dot" w:pos="9072"/>
      </w:tabs>
      <w:ind w:left="567"/>
    </w:pPr>
    <w:rPr>
      <w:szCs w:val="22"/>
    </w:rPr>
  </w:style>
  <w:style w:type="paragraph" w:customStyle="1" w:styleId="TOCBase">
    <w:name w:val="TOC Base"/>
    <w:rsid w:val="005C40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060"/>
    <w:pPr>
      <w:tabs>
        <w:tab w:val="right" w:leader="dot" w:pos="9072"/>
      </w:tabs>
      <w:spacing w:before="40" w:after="40"/>
      <w:ind w:left="284"/>
    </w:pPr>
    <w:rPr>
      <w:rFonts w:ascii="Times New Roman" w:hAnsi="Times New Roman"/>
    </w:rPr>
  </w:style>
  <w:style w:type="paragraph" w:styleId="TOC1">
    <w:name w:val="toc 1"/>
    <w:basedOn w:val="TOCBase"/>
    <w:next w:val="Normal"/>
    <w:rsid w:val="005C40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40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060"/>
    <w:rPr>
      <w:rFonts w:ascii="Times New Roman" w:eastAsia="Times New Roman" w:hAnsi="Times New Roman" w:cs="Times New Roman"/>
      <w:sz w:val="16"/>
      <w:lang w:eastAsia="en-US"/>
    </w:rPr>
  </w:style>
  <w:style w:type="paragraph" w:styleId="Title">
    <w:name w:val="Title"/>
    <w:basedOn w:val="HeadingBase"/>
    <w:link w:val="TitleChar"/>
    <w:qFormat/>
    <w:rsid w:val="005C4060"/>
    <w:pPr>
      <w:spacing w:before="5040"/>
      <w:jc w:val="center"/>
    </w:pPr>
    <w:rPr>
      <w:sz w:val="48"/>
      <w:szCs w:val="72"/>
      <w:lang w:val="en-US"/>
    </w:rPr>
  </w:style>
  <w:style w:type="character" w:customStyle="1" w:styleId="TitleChar">
    <w:name w:val="Title Char"/>
    <w:basedOn w:val="DefaultParagraphFont"/>
    <w:link w:val="Title"/>
    <w:rsid w:val="005C40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060"/>
    <w:pPr>
      <w:tabs>
        <w:tab w:val="left" w:pos="3600"/>
        <w:tab w:val="left" w:pos="3958"/>
      </w:tabs>
    </w:pPr>
  </w:style>
  <w:style w:type="paragraph" w:styleId="List">
    <w:name w:val="List"/>
    <w:basedOn w:val="BodyText"/>
    <w:next w:val="BodyText"/>
    <w:rsid w:val="005C4060"/>
    <w:pPr>
      <w:tabs>
        <w:tab w:val="left" w:pos="340"/>
      </w:tabs>
      <w:spacing w:before="60" w:after="60"/>
      <w:ind w:left="340" w:hanging="340"/>
    </w:pPr>
  </w:style>
  <w:style w:type="paragraph" w:styleId="ListBullet">
    <w:name w:val="List Bullet"/>
    <w:basedOn w:val="List"/>
    <w:rsid w:val="005C4060"/>
    <w:pPr>
      <w:numPr>
        <w:numId w:val="11"/>
      </w:numPr>
      <w:tabs>
        <w:tab w:val="clear" w:pos="340"/>
      </w:tabs>
      <w:spacing w:before="40" w:after="40"/>
    </w:pPr>
  </w:style>
  <w:style w:type="paragraph" w:customStyle="1" w:styleId="Note">
    <w:name w:val="Note"/>
    <w:basedOn w:val="BodyText"/>
    <w:rsid w:val="005C40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4060"/>
    <w:rPr>
      <w:b/>
      <w:spacing w:val="0"/>
    </w:rPr>
  </w:style>
  <w:style w:type="paragraph" w:customStyle="1" w:styleId="SuperTitle">
    <w:name w:val="SuperTitle"/>
    <w:basedOn w:val="Title"/>
    <w:rsid w:val="005C4060"/>
    <w:pPr>
      <w:framePr w:wrap="auto" w:hAnchor="text" w:y="6049"/>
    </w:pPr>
    <w:rPr>
      <w:color w:val="000000"/>
      <w:sz w:val="40"/>
    </w:rPr>
  </w:style>
  <w:style w:type="paragraph" w:customStyle="1" w:styleId="TOCTitle">
    <w:name w:val="TOCTitle"/>
    <w:basedOn w:val="Heading1"/>
    <w:rsid w:val="005C4060"/>
    <w:pPr>
      <w:spacing w:after="240"/>
      <w:jc w:val="center"/>
      <w:outlineLvl w:val="9"/>
    </w:pPr>
    <w:rPr>
      <w:caps/>
    </w:rPr>
  </w:style>
  <w:style w:type="paragraph" w:customStyle="1" w:styleId="Version">
    <w:name w:val="Version"/>
    <w:rsid w:val="005C40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4060"/>
    <w:pPr>
      <w:keepNext w:val="0"/>
      <w:tabs>
        <w:tab w:val="right" w:pos="4176"/>
      </w:tabs>
      <w:ind w:left="198" w:hanging="198"/>
    </w:pPr>
    <w:rPr>
      <w:rFonts w:ascii="Garamond" w:hAnsi="Garamond"/>
    </w:rPr>
  </w:style>
  <w:style w:type="paragraph" w:styleId="IndexHeading">
    <w:name w:val="index heading"/>
    <w:basedOn w:val="Normal"/>
    <w:next w:val="Index1"/>
    <w:semiHidden/>
    <w:rsid w:val="005C4060"/>
    <w:pPr>
      <w:spacing w:before="120" w:after="120"/>
    </w:pPr>
    <w:rPr>
      <w:rFonts w:ascii="Arial" w:hAnsi="Arial"/>
      <w:b/>
      <w:color w:val="918585"/>
      <w:sz w:val="24"/>
    </w:rPr>
  </w:style>
  <w:style w:type="paragraph" w:styleId="Header">
    <w:name w:val="header"/>
    <w:basedOn w:val="Normal"/>
    <w:link w:val="HeaderChar"/>
    <w:rsid w:val="005C40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060"/>
    <w:rPr>
      <w:rFonts w:ascii="Times New Roman" w:eastAsia="Times New Roman" w:hAnsi="Times New Roman" w:cs="Times New Roman"/>
      <w:sz w:val="16"/>
      <w:szCs w:val="20"/>
      <w:lang w:val="en-GB" w:eastAsia="en-US"/>
    </w:rPr>
  </w:style>
  <w:style w:type="paragraph" w:customStyle="1" w:styleId="Chapter">
    <w:name w:val="Chapter"/>
    <w:basedOn w:val="Normal"/>
    <w:rsid w:val="005C4060"/>
    <w:pPr>
      <w:spacing w:before="240"/>
    </w:pPr>
    <w:rPr>
      <w:rFonts w:ascii="Times New Roman" w:hAnsi="Times New Roman"/>
      <w:smallCaps/>
      <w:spacing w:val="80"/>
      <w:sz w:val="28"/>
    </w:rPr>
  </w:style>
  <w:style w:type="paragraph" w:customStyle="1" w:styleId="InChapter">
    <w:name w:val="InChapter"/>
    <w:basedOn w:val="Heading3"/>
    <w:rsid w:val="005C4060"/>
    <w:pPr>
      <w:spacing w:after="240"/>
      <w:outlineLvl w:val="9"/>
    </w:pPr>
    <w:rPr>
      <w:noProof/>
    </w:rPr>
  </w:style>
  <w:style w:type="paragraph" w:styleId="Index2">
    <w:name w:val="index 2"/>
    <w:basedOn w:val="Normal"/>
    <w:next w:val="Normal"/>
    <w:semiHidden/>
    <w:rsid w:val="005C4060"/>
    <w:pPr>
      <w:tabs>
        <w:tab w:val="right" w:pos="4176"/>
      </w:tabs>
      <w:ind w:left="568" w:hanging="284"/>
    </w:pPr>
    <w:rPr>
      <w:rFonts w:ascii="Garamond" w:hAnsi="Garamond"/>
    </w:rPr>
  </w:style>
  <w:style w:type="paragraph" w:customStyle="1" w:styleId="Byline">
    <w:name w:val="Byline"/>
    <w:rsid w:val="005C40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060"/>
    <w:pPr>
      <w:tabs>
        <w:tab w:val="clear" w:pos="3600"/>
        <w:tab w:val="clear" w:pos="3958"/>
      </w:tabs>
      <w:jc w:val="right"/>
    </w:pPr>
  </w:style>
  <w:style w:type="paragraph" w:styleId="Caption">
    <w:name w:val="caption"/>
    <w:basedOn w:val="BodyText"/>
    <w:next w:val="Normal"/>
    <w:qFormat/>
    <w:rsid w:val="005C4060"/>
    <w:pPr>
      <w:framePr w:w="2268" w:hSpace="181" w:vSpace="181" w:wrap="around" w:vAnchor="text" w:hAnchor="page" w:x="1135" w:y="285" w:anchorLock="1"/>
    </w:pPr>
    <w:rPr>
      <w:i/>
    </w:rPr>
  </w:style>
  <w:style w:type="paragraph" w:customStyle="1" w:styleId="MiniTOCTitle">
    <w:name w:val="MiniTOCTitle"/>
    <w:basedOn w:val="Heading4"/>
    <w:rsid w:val="005C4060"/>
    <w:pPr>
      <w:spacing w:before="240"/>
      <w:outlineLvl w:val="9"/>
    </w:pPr>
    <w:rPr>
      <w:noProof/>
      <w:sz w:val="24"/>
    </w:rPr>
  </w:style>
  <w:style w:type="paragraph" w:customStyle="1" w:styleId="MiniTOCItem">
    <w:name w:val="MiniTOCItem"/>
    <w:basedOn w:val="ListBullet"/>
    <w:rsid w:val="005C4060"/>
    <w:pPr>
      <w:numPr>
        <w:numId w:val="0"/>
      </w:numPr>
      <w:tabs>
        <w:tab w:val="right" w:leader="dot" w:pos="6521"/>
      </w:tabs>
      <w:spacing w:before="0" w:after="0"/>
    </w:pPr>
  </w:style>
  <w:style w:type="paragraph" w:customStyle="1" w:styleId="TOFTitle">
    <w:name w:val="TOFTitle"/>
    <w:basedOn w:val="TOCTitle"/>
    <w:rsid w:val="005C4060"/>
  </w:style>
  <w:style w:type="paragraph" w:styleId="TableofFigures">
    <w:name w:val="table of figures"/>
    <w:basedOn w:val="Normal"/>
    <w:next w:val="Normal"/>
    <w:semiHidden/>
    <w:rsid w:val="005C4060"/>
    <w:pPr>
      <w:tabs>
        <w:tab w:val="right" w:leader="dot" w:pos="9072"/>
      </w:tabs>
      <w:ind w:left="970" w:hanging="403"/>
    </w:pPr>
    <w:rPr>
      <w:rFonts w:ascii="Times New Roman" w:hAnsi="Times New Roman"/>
      <w:b/>
    </w:rPr>
  </w:style>
  <w:style w:type="paragraph" w:styleId="ListNumber">
    <w:name w:val="List Number"/>
    <w:basedOn w:val="List"/>
    <w:rsid w:val="005C4060"/>
    <w:pPr>
      <w:numPr>
        <w:numId w:val="14"/>
      </w:numPr>
      <w:tabs>
        <w:tab w:val="clear" w:pos="340"/>
      </w:tabs>
    </w:pPr>
  </w:style>
  <w:style w:type="character" w:customStyle="1" w:styleId="WingdingSymbols">
    <w:name w:val="Wingding Symbols"/>
    <w:rsid w:val="005C4060"/>
    <w:rPr>
      <w:rFonts w:ascii="Wingdings" w:hAnsi="Wingdings"/>
    </w:rPr>
  </w:style>
  <w:style w:type="paragraph" w:customStyle="1" w:styleId="TableHeading">
    <w:name w:val="Table Heading"/>
    <w:basedOn w:val="HeadingBase"/>
    <w:rsid w:val="005C4060"/>
    <w:pPr>
      <w:keepLines/>
      <w:pBdr>
        <w:bottom w:val="single" w:sz="6" w:space="1" w:color="918585"/>
      </w:pBdr>
      <w:spacing w:before="240"/>
    </w:pPr>
  </w:style>
  <w:style w:type="character" w:customStyle="1" w:styleId="HotSpot">
    <w:name w:val="HotSpot"/>
    <w:rsid w:val="005C4060"/>
    <w:rPr>
      <w:color w:val="0033CC"/>
      <w:u w:val="none"/>
    </w:rPr>
  </w:style>
  <w:style w:type="paragraph" w:customStyle="1" w:styleId="BodyTextRight">
    <w:name w:val="Body Text Right"/>
    <w:basedOn w:val="BodyText"/>
    <w:rsid w:val="005C4060"/>
    <w:pPr>
      <w:spacing w:before="0" w:after="0"/>
      <w:jc w:val="right"/>
    </w:pPr>
  </w:style>
  <w:style w:type="paragraph" w:styleId="Index3">
    <w:name w:val="index 3"/>
    <w:basedOn w:val="ListNumber2"/>
    <w:next w:val="Normal"/>
    <w:semiHidden/>
    <w:rsid w:val="005C4060"/>
    <w:pPr>
      <w:numPr>
        <w:numId w:val="0"/>
      </w:numPr>
      <w:tabs>
        <w:tab w:val="right" w:leader="dot" w:pos="4176"/>
      </w:tabs>
    </w:pPr>
  </w:style>
  <w:style w:type="paragraph" w:styleId="ListNumber2">
    <w:name w:val="List Number 2"/>
    <w:basedOn w:val="List2"/>
    <w:rsid w:val="005C4060"/>
    <w:pPr>
      <w:numPr>
        <w:numId w:val="9"/>
      </w:numPr>
      <w:tabs>
        <w:tab w:val="clear" w:pos="1060"/>
      </w:tabs>
    </w:pPr>
  </w:style>
  <w:style w:type="paragraph" w:customStyle="1" w:styleId="MarginNote">
    <w:name w:val="Margin Note"/>
    <w:basedOn w:val="BodyText"/>
    <w:rsid w:val="005C40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0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0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4060"/>
    <w:rPr>
      <w:sz w:val="32"/>
    </w:rPr>
  </w:style>
  <w:style w:type="paragraph" w:customStyle="1" w:styleId="HeadingProcedure">
    <w:name w:val="Heading Procedure"/>
    <w:basedOn w:val="HeadingBase"/>
    <w:next w:val="Normal"/>
    <w:rsid w:val="005C4060"/>
    <w:pPr>
      <w:tabs>
        <w:tab w:val="left" w:pos="0"/>
      </w:tabs>
      <w:spacing w:before="120" w:after="60"/>
    </w:pPr>
    <w:rPr>
      <w:i/>
      <w:color w:val="918585"/>
      <w:sz w:val="22"/>
    </w:rPr>
  </w:style>
  <w:style w:type="paragraph" w:customStyle="1" w:styleId="TableBodyText">
    <w:name w:val="Table Body Text"/>
    <w:basedOn w:val="BodyText"/>
    <w:rsid w:val="005C4060"/>
    <w:pPr>
      <w:spacing w:before="60" w:after="60"/>
    </w:pPr>
  </w:style>
  <w:style w:type="paragraph" w:styleId="ListContinue">
    <w:name w:val="List Continue"/>
    <w:basedOn w:val="List"/>
    <w:rsid w:val="005C4060"/>
    <w:pPr>
      <w:ind w:firstLine="0"/>
    </w:pPr>
  </w:style>
  <w:style w:type="paragraph" w:customStyle="1" w:styleId="ListNote">
    <w:name w:val="List Note"/>
    <w:basedOn w:val="List"/>
    <w:rsid w:val="005C4060"/>
    <w:pPr>
      <w:pBdr>
        <w:top w:val="single" w:sz="6" w:space="2" w:color="918585"/>
        <w:bottom w:val="single" w:sz="6" w:space="2" w:color="918585"/>
      </w:pBdr>
      <w:tabs>
        <w:tab w:val="left" w:pos="1021"/>
      </w:tabs>
      <w:ind w:firstLine="0"/>
    </w:pPr>
  </w:style>
  <w:style w:type="paragraph" w:customStyle="1" w:styleId="Warning">
    <w:name w:val="Warning"/>
    <w:basedOn w:val="BodyText"/>
    <w:rsid w:val="005C4060"/>
    <w:pPr>
      <w:shd w:val="clear" w:color="auto" w:fill="D9D9D9"/>
      <w:tabs>
        <w:tab w:val="left" w:pos="992"/>
      </w:tabs>
      <w:ind w:left="119" w:right="119"/>
    </w:pPr>
    <w:rPr>
      <w:sz w:val="20"/>
    </w:rPr>
  </w:style>
  <w:style w:type="paragraph" w:customStyle="1" w:styleId="MarginIcons">
    <w:name w:val="Margin Icons"/>
    <w:basedOn w:val="BodyText"/>
    <w:rsid w:val="005C40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060"/>
    <w:rPr>
      <w:rFonts w:ascii="Courier New" w:hAnsi="Courier New"/>
    </w:rPr>
  </w:style>
  <w:style w:type="paragraph" w:customStyle="1" w:styleId="NoteBullet">
    <w:name w:val="Note Bullet"/>
    <w:basedOn w:val="Note"/>
    <w:rsid w:val="005C4060"/>
    <w:pPr>
      <w:tabs>
        <w:tab w:val="clear" w:pos="680"/>
      </w:tabs>
      <w:spacing w:before="60" w:after="60"/>
    </w:pPr>
  </w:style>
  <w:style w:type="paragraph" w:customStyle="1" w:styleId="SubHeading2">
    <w:name w:val="SubHeading2"/>
    <w:basedOn w:val="HeadingBase"/>
    <w:rsid w:val="005C4060"/>
    <w:pPr>
      <w:spacing w:before="240" w:after="60"/>
    </w:pPr>
    <w:rPr>
      <w:sz w:val="20"/>
    </w:rPr>
  </w:style>
  <w:style w:type="paragraph" w:customStyle="1" w:styleId="SubHeading1">
    <w:name w:val="SubHeading1"/>
    <w:basedOn w:val="HeadingBase"/>
    <w:rsid w:val="005C4060"/>
    <w:pPr>
      <w:spacing w:before="240" w:after="60"/>
    </w:pPr>
    <w:rPr>
      <w:color w:val="918585"/>
      <w:sz w:val="22"/>
    </w:rPr>
  </w:style>
  <w:style w:type="paragraph" w:customStyle="1" w:styleId="SideHeading">
    <w:name w:val="Side Heading"/>
    <w:basedOn w:val="HeadingBase"/>
    <w:rsid w:val="005C40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060"/>
    <w:pPr>
      <w:numPr>
        <w:numId w:val="10"/>
      </w:numPr>
    </w:pPr>
  </w:style>
  <w:style w:type="paragraph" w:styleId="PlainText">
    <w:name w:val="Plain Text"/>
    <w:basedOn w:val="Normal"/>
    <w:link w:val="PlainTextChar"/>
    <w:rsid w:val="005C4060"/>
    <w:rPr>
      <w:sz w:val="20"/>
    </w:rPr>
  </w:style>
  <w:style w:type="character" w:customStyle="1" w:styleId="PlainTextChar">
    <w:name w:val="Plain Text Char"/>
    <w:basedOn w:val="DefaultParagraphFont"/>
    <w:link w:val="PlainText"/>
    <w:rsid w:val="005C4060"/>
    <w:rPr>
      <w:rFonts w:ascii="Courier New" w:eastAsia="Times New Roman" w:hAnsi="Courier New" w:cs="Times New Roman"/>
      <w:sz w:val="20"/>
      <w:szCs w:val="20"/>
      <w:lang w:eastAsia="en-US"/>
    </w:rPr>
  </w:style>
  <w:style w:type="character" w:customStyle="1" w:styleId="MenuOption">
    <w:name w:val="Menu Option"/>
    <w:basedOn w:val="DefaultParagraphFont"/>
    <w:rsid w:val="005C4060"/>
    <w:rPr>
      <w:b/>
      <w:smallCaps/>
    </w:rPr>
  </w:style>
  <w:style w:type="paragraph" w:customStyle="1" w:styleId="TableListNumber">
    <w:name w:val="Table List Number"/>
    <w:basedOn w:val="ListNumber"/>
    <w:rsid w:val="005C4060"/>
    <w:pPr>
      <w:numPr>
        <w:numId w:val="0"/>
      </w:numPr>
    </w:pPr>
  </w:style>
  <w:style w:type="paragraph" w:styleId="TOC4">
    <w:name w:val="toc 4"/>
    <w:basedOn w:val="TOCBase"/>
    <w:next w:val="Normal"/>
    <w:semiHidden/>
    <w:rsid w:val="005C4060"/>
    <w:pPr>
      <w:tabs>
        <w:tab w:val="right" w:leader="dot" w:pos="9071"/>
      </w:tabs>
      <w:ind w:left="1701"/>
    </w:pPr>
  </w:style>
  <w:style w:type="paragraph" w:customStyle="1" w:styleId="ListAlpha">
    <w:name w:val="List Alpha"/>
    <w:basedOn w:val="List"/>
    <w:rsid w:val="005C4060"/>
    <w:pPr>
      <w:numPr>
        <w:numId w:val="8"/>
      </w:numPr>
    </w:pPr>
  </w:style>
  <w:style w:type="paragraph" w:customStyle="1" w:styleId="ListAlpha2">
    <w:name w:val="List Alpha 2"/>
    <w:basedOn w:val="List2"/>
    <w:rsid w:val="005C4060"/>
    <w:pPr>
      <w:numPr>
        <w:numId w:val="7"/>
      </w:numPr>
    </w:pPr>
  </w:style>
  <w:style w:type="paragraph" w:styleId="List2">
    <w:name w:val="List 2"/>
    <w:basedOn w:val="BodyText"/>
    <w:rsid w:val="005C4060"/>
    <w:pPr>
      <w:tabs>
        <w:tab w:val="left" w:pos="680"/>
      </w:tabs>
      <w:spacing w:before="60" w:after="60"/>
      <w:ind w:left="680" w:hanging="340"/>
    </w:pPr>
  </w:style>
  <w:style w:type="paragraph" w:styleId="List3">
    <w:name w:val="List 3"/>
    <w:basedOn w:val="BodyText"/>
    <w:rsid w:val="005C4060"/>
    <w:pPr>
      <w:tabs>
        <w:tab w:val="left" w:pos="1021"/>
      </w:tabs>
      <w:spacing w:before="60" w:after="60"/>
      <w:ind w:left="1020" w:hanging="340"/>
    </w:pPr>
  </w:style>
  <w:style w:type="paragraph" w:styleId="List4">
    <w:name w:val="List 4"/>
    <w:basedOn w:val="BodyText"/>
    <w:rsid w:val="005C4060"/>
    <w:pPr>
      <w:tabs>
        <w:tab w:val="left" w:pos="1361"/>
      </w:tabs>
      <w:spacing w:before="60" w:after="60"/>
      <w:ind w:left="1361" w:hanging="340"/>
    </w:pPr>
  </w:style>
  <w:style w:type="paragraph" w:styleId="List5">
    <w:name w:val="List 5"/>
    <w:basedOn w:val="BodyText"/>
    <w:rsid w:val="005C4060"/>
    <w:pPr>
      <w:tabs>
        <w:tab w:val="left" w:pos="1701"/>
      </w:tabs>
      <w:spacing w:before="60" w:after="60"/>
      <w:ind w:left="1701" w:hanging="340"/>
    </w:pPr>
  </w:style>
  <w:style w:type="paragraph" w:styleId="ListBullet3">
    <w:name w:val="List Bullet 3"/>
    <w:basedOn w:val="List3"/>
    <w:rsid w:val="005C4060"/>
    <w:pPr>
      <w:numPr>
        <w:numId w:val="13"/>
      </w:numPr>
      <w:tabs>
        <w:tab w:val="clear" w:pos="1021"/>
      </w:tabs>
      <w:ind w:left="1037" w:hanging="357"/>
    </w:pPr>
  </w:style>
  <w:style w:type="paragraph" w:styleId="ListBullet4">
    <w:name w:val="List Bullet 4"/>
    <w:basedOn w:val="List4"/>
    <w:rsid w:val="005C4060"/>
    <w:pPr>
      <w:numPr>
        <w:numId w:val="2"/>
      </w:numPr>
      <w:tabs>
        <w:tab w:val="clear" w:pos="1361"/>
      </w:tabs>
    </w:pPr>
  </w:style>
  <w:style w:type="paragraph" w:styleId="ListBullet5">
    <w:name w:val="List Bullet 5"/>
    <w:basedOn w:val="List5"/>
    <w:rsid w:val="005C4060"/>
    <w:pPr>
      <w:numPr>
        <w:numId w:val="3"/>
      </w:numPr>
    </w:pPr>
  </w:style>
  <w:style w:type="paragraph" w:styleId="ListContinue2">
    <w:name w:val="List Continue 2"/>
    <w:basedOn w:val="List2"/>
    <w:rsid w:val="005C4060"/>
    <w:pPr>
      <w:ind w:firstLine="0"/>
    </w:pPr>
  </w:style>
  <w:style w:type="paragraph" w:styleId="ListContinue3">
    <w:name w:val="List Continue 3"/>
    <w:basedOn w:val="List3"/>
    <w:rsid w:val="005C4060"/>
    <w:pPr>
      <w:ind w:left="1021" w:firstLine="0"/>
    </w:pPr>
  </w:style>
  <w:style w:type="paragraph" w:styleId="ListContinue4">
    <w:name w:val="List Continue 4"/>
    <w:basedOn w:val="List4"/>
    <w:rsid w:val="005C4060"/>
    <w:pPr>
      <w:ind w:firstLine="0"/>
    </w:pPr>
  </w:style>
  <w:style w:type="paragraph" w:styleId="ListContinue5">
    <w:name w:val="List Continue 5"/>
    <w:basedOn w:val="List5"/>
    <w:rsid w:val="005C4060"/>
    <w:pPr>
      <w:ind w:firstLine="0"/>
    </w:pPr>
  </w:style>
  <w:style w:type="paragraph" w:styleId="ListNumber3">
    <w:name w:val="List Number 3"/>
    <w:basedOn w:val="List3"/>
    <w:rsid w:val="005C4060"/>
    <w:pPr>
      <w:numPr>
        <w:numId w:val="4"/>
      </w:numPr>
    </w:pPr>
  </w:style>
  <w:style w:type="paragraph" w:styleId="ListNumber4">
    <w:name w:val="List Number 4"/>
    <w:basedOn w:val="List4"/>
    <w:rsid w:val="005C4060"/>
    <w:pPr>
      <w:numPr>
        <w:numId w:val="5"/>
      </w:numPr>
    </w:pPr>
  </w:style>
  <w:style w:type="paragraph" w:styleId="ListNumber5">
    <w:name w:val="List Number 5"/>
    <w:basedOn w:val="List5"/>
    <w:rsid w:val="005C4060"/>
    <w:pPr>
      <w:numPr>
        <w:numId w:val="6"/>
      </w:numPr>
    </w:pPr>
  </w:style>
  <w:style w:type="paragraph" w:styleId="BlockText">
    <w:name w:val="Block Text"/>
    <w:basedOn w:val="Normal"/>
    <w:rsid w:val="005C4060"/>
    <w:pPr>
      <w:spacing w:after="120"/>
      <w:ind w:left="1440" w:right="1440"/>
    </w:pPr>
  </w:style>
  <w:style w:type="character" w:customStyle="1" w:styleId="Subscript">
    <w:name w:val="Subscript"/>
    <w:basedOn w:val="DefaultParagraphFont"/>
    <w:rsid w:val="005C4060"/>
    <w:rPr>
      <w:sz w:val="16"/>
      <w:vertAlign w:val="subscript"/>
    </w:rPr>
  </w:style>
  <w:style w:type="character" w:customStyle="1" w:styleId="Superscript">
    <w:name w:val="Superscript"/>
    <w:basedOn w:val="DefaultParagraphFont"/>
    <w:rsid w:val="005C4060"/>
    <w:rPr>
      <w:sz w:val="16"/>
      <w:vertAlign w:val="superscript"/>
    </w:rPr>
  </w:style>
  <w:style w:type="character" w:customStyle="1" w:styleId="Symbols">
    <w:name w:val="Symbols"/>
    <w:basedOn w:val="DefaultParagraphFont"/>
    <w:rsid w:val="005C4060"/>
    <w:rPr>
      <w:rFonts w:ascii="Symbol" w:hAnsi="Symbol"/>
    </w:rPr>
  </w:style>
  <w:style w:type="character" w:customStyle="1" w:styleId="MenuOptions">
    <w:name w:val="Menu Options"/>
    <w:basedOn w:val="DefaultParagraphFont"/>
    <w:rsid w:val="005C4060"/>
    <w:rPr>
      <w:rFonts w:ascii="Arial Narrow" w:hAnsi="Arial Narrow"/>
      <w:smallCaps/>
    </w:rPr>
  </w:style>
  <w:style w:type="character" w:customStyle="1" w:styleId="Buttons">
    <w:name w:val="Buttons"/>
    <w:basedOn w:val="DefaultParagraphFont"/>
    <w:rsid w:val="005C4060"/>
    <w:rPr>
      <w:b/>
    </w:rPr>
  </w:style>
  <w:style w:type="character" w:customStyle="1" w:styleId="Underlined">
    <w:name w:val="Underlined"/>
    <w:basedOn w:val="DefaultParagraphFont"/>
    <w:rsid w:val="005C4060"/>
    <w:rPr>
      <w:u w:val="single"/>
    </w:rPr>
  </w:style>
  <w:style w:type="paragraph" w:customStyle="1" w:styleId="TableBodyTextRight">
    <w:name w:val="Table Body Text Right"/>
    <w:basedOn w:val="TableBodyText"/>
    <w:rsid w:val="005C4060"/>
    <w:pPr>
      <w:widowControl w:val="0"/>
      <w:autoSpaceDE w:val="0"/>
      <w:autoSpaceDN w:val="0"/>
      <w:adjustRightInd w:val="0"/>
      <w:jc w:val="right"/>
    </w:pPr>
    <w:rPr>
      <w:rFonts w:cs="Arial"/>
      <w:szCs w:val="18"/>
    </w:rPr>
  </w:style>
  <w:style w:type="paragraph" w:customStyle="1" w:styleId="CopyrightText">
    <w:name w:val="Copyright Text"/>
    <w:basedOn w:val="BodyText"/>
    <w:rsid w:val="005C4060"/>
    <w:rPr>
      <w:sz w:val="18"/>
    </w:rPr>
  </w:style>
  <w:style w:type="paragraph" w:customStyle="1" w:styleId="BodySmallRight">
    <w:name w:val="Body Small Right"/>
    <w:basedOn w:val="BodyTextRight"/>
    <w:rsid w:val="005C4060"/>
    <w:rPr>
      <w:sz w:val="18"/>
      <w:szCs w:val="18"/>
    </w:rPr>
  </w:style>
  <w:style w:type="paragraph" w:customStyle="1" w:styleId="MarginEdition">
    <w:name w:val="Margin Edition"/>
    <w:basedOn w:val="MarginNote"/>
    <w:rsid w:val="005C4060"/>
    <w:pPr>
      <w:spacing w:before="0" w:after="0"/>
    </w:pPr>
    <w:rPr>
      <w:rFonts w:ascii="Times New Roman" w:hAnsi="Times New Roman"/>
      <w:color w:val="999999"/>
    </w:rPr>
  </w:style>
  <w:style w:type="paragraph" w:customStyle="1" w:styleId="Spacer">
    <w:name w:val="Spacer"/>
    <w:basedOn w:val="Normal"/>
    <w:rsid w:val="005C4060"/>
    <w:rPr>
      <w:sz w:val="2"/>
      <w:szCs w:val="2"/>
    </w:rPr>
  </w:style>
  <w:style w:type="character" w:customStyle="1" w:styleId="Small">
    <w:name w:val="Small"/>
    <w:basedOn w:val="DefaultParagraphFont"/>
    <w:rsid w:val="005C4060"/>
    <w:rPr>
      <w:sz w:val="16"/>
    </w:rPr>
  </w:style>
  <w:style w:type="paragraph" w:customStyle="1" w:styleId="WideTable">
    <w:name w:val="Wide Table"/>
    <w:basedOn w:val="Normal"/>
    <w:rsid w:val="005C4060"/>
    <w:pPr>
      <w:ind w:left="-1418"/>
    </w:pPr>
    <w:rPr>
      <w:sz w:val="2"/>
      <w:szCs w:val="2"/>
    </w:rPr>
  </w:style>
  <w:style w:type="character" w:styleId="PageNumber">
    <w:name w:val="page number"/>
    <w:basedOn w:val="DefaultParagraphFont"/>
    <w:rsid w:val="005C4060"/>
  </w:style>
  <w:style w:type="paragraph" w:styleId="Quote">
    <w:name w:val="Quote"/>
    <w:basedOn w:val="Heading1"/>
    <w:link w:val="QuoteChar"/>
    <w:qFormat/>
    <w:rsid w:val="005C4060"/>
    <w:rPr>
      <w:b w:val="0"/>
      <w:sz w:val="72"/>
      <w:szCs w:val="72"/>
      <w:lang w:val="en-NZ"/>
    </w:rPr>
  </w:style>
  <w:style w:type="character" w:customStyle="1" w:styleId="QuoteChar">
    <w:name w:val="Quote Char"/>
    <w:basedOn w:val="DefaultParagraphFont"/>
    <w:link w:val="Quote"/>
    <w:rsid w:val="005C40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060"/>
    <w:pPr>
      <w:pageBreakBefore/>
    </w:pPr>
  </w:style>
  <w:style w:type="paragraph" w:customStyle="1" w:styleId="Border">
    <w:name w:val="Border"/>
    <w:basedOn w:val="Normal"/>
    <w:qFormat/>
    <w:rsid w:val="005C40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060"/>
    <w:rPr>
      <w:b/>
      <w:bCs/>
      <w:i/>
      <w:iCs/>
      <w:color w:val="auto"/>
    </w:rPr>
  </w:style>
  <w:style w:type="paragraph" w:styleId="IntenseQuote">
    <w:name w:val="Intense Quote"/>
    <w:basedOn w:val="Normal"/>
    <w:next w:val="Normal"/>
    <w:link w:val="IntenseQuoteChar"/>
    <w:uiPriority w:val="30"/>
    <w:qFormat/>
    <w:rsid w:val="005C40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0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4060"/>
    <w:rPr>
      <w:smallCaps/>
      <w:color w:val="auto"/>
      <w:u w:val="single"/>
    </w:rPr>
  </w:style>
  <w:style w:type="character" w:styleId="IntenseReference">
    <w:name w:val="Intense Reference"/>
    <w:basedOn w:val="DefaultParagraphFont"/>
    <w:uiPriority w:val="32"/>
    <w:qFormat/>
    <w:rsid w:val="005C4060"/>
    <w:rPr>
      <w:b/>
      <w:bCs/>
      <w:smallCaps/>
      <w:color w:val="auto"/>
      <w:spacing w:val="5"/>
      <w:u w:val="single"/>
    </w:rPr>
  </w:style>
  <w:style w:type="paragraph" w:customStyle="1" w:styleId="2ColumnHeading">
    <w:name w:val="2Column Heading"/>
    <w:basedOn w:val="BodyText"/>
    <w:qFormat/>
    <w:rsid w:val="005C4060"/>
    <w:pPr>
      <w:spacing w:after="60"/>
      <w:ind w:left="-2268"/>
    </w:pPr>
    <w:rPr>
      <w:b/>
    </w:rPr>
  </w:style>
  <w:style w:type="paragraph" w:customStyle="1" w:styleId="Heading1TOC">
    <w:name w:val="Heading1 TOC"/>
    <w:basedOn w:val="Normal"/>
    <w:qFormat/>
    <w:rsid w:val="005C4060"/>
    <w:pPr>
      <w:spacing w:before="240" w:after="120"/>
    </w:pPr>
    <w:rPr>
      <w:rFonts w:ascii="Times New Roman" w:hAnsi="Times New Roman"/>
      <w:b/>
      <w:sz w:val="32"/>
    </w:rPr>
  </w:style>
  <w:style w:type="paragraph" w:customStyle="1" w:styleId="Heading2TOC">
    <w:name w:val="Heading2 TOC"/>
    <w:basedOn w:val="Normal"/>
    <w:qFormat/>
    <w:rsid w:val="005C4060"/>
    <w:pPr>
      <w:spacing w:before="240" w:after="60"/>
    </w:pPr>
    <w:rPr>
      <w:rFonts w:ascii="Times New Roman" w:hAnsi="Times New Roman"/>
      <w:b/>
      <w:sz w:val="28"/>
    </w:rPr>
  </w:style>
  <w:style w:type="character" w:customStyle="1" w:styleId="Underline">
    <w:name w:val="Underline"/>
    <w:basedOn w:val="DefaultParagraphFont"/>
    <w:qFormat/>
    <w:rsid w:val="005C4060"/>
    <w:rPr>
      <w:u w:val="single"/>
    </w:rPr>
  </w:style>
  <w:style w:type="character" w:customStyle="1" w:styleId="BoldandItalics">
    <w:name w:val="Bold and Italics"/>
    <w:qFormat/>
    <w:rsid w:val="005C4060"/>
    <w:rPr>
      <w:b/>
      <w:i/>
      <w:u w:val="none"/>
    </w:rPr>
  </w:style>
  <w:style w:type="paragraph" w:styleId="BalloonText">
    <w:name w:val="Balloon Text"/>
    <w:basedOn w:val="Normal"/>
    <w:link w:val="BalloonTextChar"/>
    <w:rsid w:val="005C4060"/>
    <w:rPr>
      <w:rFonts w:ascii="Tahoma" w:hAnsi="Tahoma" w:cs="Tahoma"/>
      <w:sz w:val="16"/>
      <w:szCs w:val="16"/>
    </w:rPr>
  </w:style>
  <w:style w:type="character" w:customStyle="1" w:styleId="BalloonTextChar">
    <w:name w:val="Balloon Text Char"/>
    <w:basedOn w:val="DefaultParagraphFont"/>
    <w:link w:val="BalloonText"/>
    <w:rsid w:val="005C40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40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40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4060"/>
    <w:rPr>
      <w:b/>
      <w:color w:val="660033"/>
      <w:spacing w:val="0"/>
    </w:rPr>
  </w:style>
  <w:style w:type="paragraph" w:customStyle="1" w:styleId="Nameditemlist">
    <w:name w:val="Named item list"/>
    <w:basedOn w:val="BodyText"/>
    <w:qFormat/>
    <w:rsid w:val="005C4060"/>
    <w:pPr>
      <w:tabs>
        <w:tab w:val="left" w:pos="2835"/>
      </w:tabs>
      <w:ind w:left="2835" w:hanging="2835"/>
    </w:pPr>
  </w:style>
  <w:style w:type="paragraph" w:customStyle="1" w:styleId="BodyTextnopadding">
    <w:name w:val="Body Text no padding"/>
    <w:basedOn w:val="BodyText"/>
    <w:qFormat/>
    <w:rsid w:val="005C4060"/>
    <w:pPr>
      <w:spacing w:before="0" w:after="0"/>
    </w:pPr>
  </w:style>
  <w:style w:type="paragraph" w:customStyle="1" w:styleId="BodyTextBold">
    <w:name w:val="Body Text Bold"/>
    <w:basedOn w:val="BodyText"/>
    <w:qFormat/>
    <w:rsid w:val="005C4060"/>
    <w:rPr>
      <w:b/>
    </w:rPr>
  </w:style>
  <w:style w:type="character" w:styleId="Hyperlink">
    <w:name w:val="Hyperlink"/>
    <w:basedOn w:val="DefaultParagraphFont"/>
    <w:uiPriority w:val="99"/>
    <w:unhideWhenUsed/>
    <w:rsid w:val="003D1A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578</Words>
  <Characters>4036</Characters>
  <Application>Microsoft Office Word</Application>
  <DocSecurity>0</DocSecurity>
  <Lines>79</Lines>
  <Paragraphs>56</Paragraphs>
  <ScaleCrop>false</ScaleCrop>
  <Company>Author-it Software Corporation Ltd.</Company>
  <LinksUpToDate>false</LinksUpToDate>
  <CharactersWithSpaces>4558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TLIF3022 Implement/monitor procedures when warehousing/storing dangerous goods/hazardous substances</dc:title>
  <dc:subject>Approved</dc:subject>
  <dc:creator>Industry Skills Australia</dc:creator>
  <cp:keywords>Release: 1</cp:keywords>
  <dc:description>Review Date: 12 April 2008</dc:description>
  <cp:lastModifiedBy>HSD_TPCMSd.prod</cp:lastModifiedBy>
  <cp:revision>3</cp:revision>
  <dcterms:created xsi:type="dcterms:W3CDTF">2024-07-12T07:52:00Z</dcterms:created>
  <dcterms:modified xsi:type="dcterms:W3CDTF">2024-07-12T07:52:00Z</dcterms:modified>
</cp:coreProperties>
</file>