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B90" w:rsidP="00FF1B90">
      <w:pPr>
        <w:pStyle w:val="Title"/>
      </w:pPr>
      <w:r>
        <w:fldChar w:fldCharType="begin"/>
      </w:r>
      <w:r>
        <w:instrText xml:space="preserve"> TITLE   \* MERGEFORMAT </w:instrText>
      </w:r>
      <w:r>
        <w:fldChar w:fldCharType="separate"/>
      </w:r>
      <w:r>
        <w:t>TLIF3015 Work safely as a non-electrical licensed worker near electrical assets</w:t>
      </w:r>
      <w:r>
        <w:fldChar w:fldCharType="end"/>
      </w:r>
    </w:p>
    <w:p w:rsidR="00FF1B90" w:rsidP="00FF1B90">
      <w:pPr>
        <w:pStyle w:val="Version"/>
        <w:sectPr w:rsidSect="001A4D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D69" w:rsidP="001A4D69">
      <w:pPr>
        <w:pStyle w:val="SuperHeading"/>
      </w:pPr>
      <w:r w:rsidRPr="001A4D69">
        <w:t>TLIF3015 Work safely as a non-electrical licensed worker near electrical assets</w:t>
      </w:r>
    </w:p>
    <w:p w:rsidR="00000000" w:rsidRPr="001A4D69" w:rsidP="001A4D69">
      <w:pPr>
        <w:pStyle w:val="Heading1"/>
      </w:pPr>
      <w:bookmarkStart w:id="1" w:name="O_817083"/>
      <w:bookmarkEnd w:id="1"/>
      <w:r w:rsidRPr="001A4D69">
        <w:t>Modification History</w:t>
      </w:r>
    </w:p>
    <w:p w:rsidR="00FF1B90" w:rsidP="00FF1B90">
      <w:pPr>
        <w:pStyle w:val="BodyText"/>
      </w:pPr>
      <w:r w:rsidRPr="001A4D69">
        <w:t>Release 1. This is the first release of this unit of competency in the TLI Transport and Logistics Training Package.</w:t>
      </w:r>
    </w:p>
    <w:p w:rsidR="00000000" w:rsidRPr="001A4D69" w:rsidP="001A4D69">
      <w:pPr>
        <w:pStyle w:val="Heading1"/>
      </w:pPr>
      <w:bookmarkStart w:id="2" w:name="O_817084"/>
      <w:bookmarkEnd w:id="2"/>
      <w:r w:rsidRPr="001A4D69">
        <w:t>Application</w:t>
      </w:r>
    </w:p>
    <w:p w:rsidR="00000000" w:rsidRPr="001A4D69" w:rsidP="00FF1B90">
      <w:pPr>
        <w:pStyle w:val="BodyText"/>
      </w:pPr>
      <w:r w:rsidRPr="001A4D69">
        <w:t>This unit involves the skills and knowledge required to work safely near electrical assets as a non-electrical licensed worker.</w:t>
      </w:r>
    </w:p>
    <w:p w:rsidR="00000000" w:rsidRPr="001A4D69" w:rsidP="00FF1B90">
      <w:pPr>
        <w:pStyle w:val="BodyText"/>
      </w:pPr>
      <w:r w:rsidRPr="001A4D69">
        <w:t>It includes preparing to work safely near electrical assets, carrying out work near electrical assets safely, ceasin</w:t>
      </w:r>
      <w:r w:rsidRPr="001A4D69">
        <w:t xml:space="preserve">g work near electrical assets when safety is compromised, evaluating additional potential threats, and completing relevant documentation. </w:t>
      </w:r>
    </w:p>
    <w:p w:rsidR="00000000" w:rsidRPr="001A4D69" w:rsidP="00FF1B90">
      <w:pPr>
        <w:pStyle w:val="BodyText"/>
      </w:pPr>
      <w:r w:rsidRPr="001A4D69">
        <w:t>This unit applies to workers whose role requires them to work within the vicinity of electrical assets.</w:t>
      </w:r>
    </w:p>
    <w:p w:rsidR="00FF1B90" w:rsidP="00FF1B90">
      <w:pPr>
        <w:pStyle w:val="BodyText"/>
      </w:pPr>
      <w:r w:rsidRPr="001A4D69">
        <w:t>No licensing,</w:t>
      </w:r>
      <w:r w:rsidRPr="001A4D69">
        <w:t xml:space="preserve"> legislative or certification requirements apply to this unit at the time of publication.</w:t>
      </w:r>
    </w:p>
    <w:p w:rsidR="00000000" w:rsidRPr="001A4D69" w:rsidP="001A4D69">
      <w:pPr>
        <w:pStyle w:val="Heading1"/>
      </w:pPr>
      <w:bookmarkStart w:id="3" w:name="O_817085"/>
      <w:bookmarkEnd w:id="3"/>
      <w:r w:rsidRPr="001A4D69">
        <w:t>Pre-requisite Unit</w:t>
      </w:r>
    </w:p>
    <w:p w:rsidR="00FF1B90" w:rsidP="00FF1B90">
      <w:pPr>
        <w:pStyle w:val="BodyText"/>
      </w:pPr>
      <w:r w:rsidRPr="001A4D69">
        <w:t>Not applicable.</w:t>
      </w:r>
    </w:p>
    <w:p w:rsidR="00000000" w:rsidRPr="001A4D69" w:rsidP="001A4D69">
      <w:pPr>
        <w:pStyle w:val="Heading1"/>
      </w:pPr>
      <w:bookmarkStart w:id="4" w:name="O_817086"/>
      <w:bookmarkEnd w:id="4"/>
      <w:r w:rsidRPr="001A4D69">
        <w:t>Competency Field</w:t>
      </w:r>
    </w:p>
    <w:p w:rsidR="00FF1B90" w:rsidP="00FF1B90">
      <w:pPr>
        <w:pStyle w:val="BodyText"/>
      </w:pPr>
      <w:r w:rsidRPr="001A4D69">
        <w:t>F – Safety Management</w:t>
      </w:r>
    </w:p>
    <w:p w:rsidR="00000000" w:rsidRPr="001A4D69" w:rsidP="001A4D69">
      <w:pPr>
        <w:pStyle w:val="Heading1"/>
      </w:pPr>
      <w:bookmarkStart w:id="5" w:name="O_817087"/>
      <w:bookmarkEnd w:id="5"/>
      <w:r w:rsidRPr="001A4D69">
        <w:t>Unit Sector</w:t>
      </w:r>
    </w:p>
    <w:p w:rsidR="00FF1B90" w:rsidP="00FF1B90">
      <w:pPr>
        <w:pStyle w:val="BodyText"/>
      </w:pPr>
      <w:r w:rsidRPr="001A4D69">
        <w:t>Not applicable.</w:t>
      </w:r>
    </w:p>
    <w:p w:rsidR="00000000" w:rsidRPr="001A4D69" w:rsidP="001A4D69">
      <w:pPr>
        <w:pStyle w:val="Heading1"/>
      </w:pPr>
      <w:bookmarkStart w:id="6" w:name="O_817088"/>
      <w:bookmarkEnd w:id="6"/>
      <w:r w:rsidRPr="001A4D69">
        <w:t>Elements and Performance Criteria</w:t>
      </w:r>
    </w:p>
    <w:tbl>
      <w:tblPr>
        <w:tblW w:w="0" w:type="auto"/>
        <w:tblCellMar>
          <w:left w:w="62" w:type="dxa"/>
          <w:right w:w="62" w:type="dxa"/>
        </w:tblCellMar>
        <w:tblLook w:val="0000"/>
      </w:tblPr>
      <w:tblGrid>
        <w:gridCol w:w="329"/>
        <w:gridCol w:w="1756"/>
        <w:gridCol w:w="548"/>
        <w:gridCol w:w="6563"/>
      </w:tblGrid>
      <w:tr w:rsidTr="00FF1B9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A4D69" w:rsidP="001A4D69">
            <w:pPr>
              <w:pStyle w:val="BodyText"/>
            </w:pPr>
            <w:r w:rsidRPr="001A4D69">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rPr>
                <w:rStyle w:val="SpecialBold"/>
              </w:rPr>
              <w:t>PERFORMANCE CRITERIA</w:t>
            </w:r>
          </w:p>
        </w:tc>
      </w:tr>
      <w:tr w:rsidTr="00FF1B9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 xml:space="preserve">Elements describe the </w:t>
            </w:r>
            <w:r w:rsidRPr="001A4D69">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 xml:space="preserve">Performance criteria describe the performance needed to demonstrate achievement of the </w:t>
            </w:r>
            <w:r w:rsidRPr="001A4D69">
              <w:t>element.</w:t>
            </w:r>
          </w:p>
        </w:tc>
      </w:tr>
      <w:tr w:rsidTr="00FF1B9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A4D69" w:rsidP="001A4D69">
            <w:pPr>
              <w:pStyle w:val="BodyText"/>
            </w:pPr>
            <w:r w:rsidRPr="001A4D6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rPr>
                <w:rStyle w:val="SpecialBold"/>
              </w:rPr>
              <w:t>Prepare to work safely near electrical assets</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1.1</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Relevant state/territory safe work legislative requirements are identified</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1.2</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Unsafe distances (clearance zones, no go zones or exclusion zones) near low and high</w:t>
            </w:r>
            <w:r w:rsidRPr="001A4D69">
              <w:t xml:space="preserve"> voltage power lines are confirmed and applied to safe work planning</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1.3</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Safe work practices and procedures are planned for in accordance with state/territory regulatory requirements, codes of practice and workplace policies</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1.4</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Safe approach distanc</w:t>
            </w:r>
            <w:r w:rsidRPr="001A4D69">
              <w:t>es are identified and confirmed in accordance with state/territory legislation</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1.5</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 xml:space="preserve">Potential hazards are identified, risks are assessed and risk control options are prioritised and documented in accordance with workplace operating procedures </w:t>
            </w:r>
            <w:r w:rsidRPr="001A4D69">
              <w:t xml:space="preserve">and state/territory regulatory requirements </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1.6</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Incident response plans are developed in accordance with safe systems of work, job safety, environmental analysis, work method statements and state/territory regulatory requirements</w:t>
            </w:r>
          </w:p>
        </w:tc>
      </w:tr>
      <w:tr w:rsidTr="00FF1B9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A4D69" w:rsidP="001A4D69">
            <w:pPr>
              <w:pStyle w:val="BodyText"/>
            </w:pPr>
            <w:r w:rsidRPr="001A4D6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rPr>
                <w:rStyle w:val="SpecialBold"/>
              </w:rPr>
              <w:t>Carry out work near</w:t>
            </w:r>
            <w:r w:rsidRPr="001A4D69">
              <w:rPr>
                <w:rStyle w:val="SpecialBold"/>
              </w:rPr>
              <w:t xml:space="preserve"> electrical assets safely</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2.1</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Work health and safety (WHS)/occupational health and safety (OHS) principles and practices are applied, as required</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2.2</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Hazards are identified and monitored during work tasks</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2.3</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Changes to assessed risks are monitored</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2.4</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Risk control options are implemented, monitored and amended as required to ensure safe work operations</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2.5</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Potential risks and hazards are recorded and reported in accordance with workplace policies and state/territory regulatory requirements</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2.6</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 xml:space="preserve">Emergency procedures and incident response plans are appropriately prepared for all tasks and implemented in an emergency </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2.7</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All personnel on the specific task or job site are made aware of the location of emergency procedures and incident respons</w:t>
            </w:r>
            <w:r w:rsidRPr="001A4D69">
              <w:t>e plans</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2.8</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Content of emergency procedures and incident response plans is explained</w:t>
            </w:r>
          </w:p>
        </w:tc>
      </w:tr>
      <w:tr w:rsidTr="00FF1B9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A4D69" w:rsidP="001A4D69">
            <w:pPr>
              <w:pStyle w:val="BodyText"/>
            </w:pPr>
            <w:r w:rsidRPr="001A4D6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1A4D69" w:rsidP="001A4D69">
            <w:pPr>
              <w:pStyle w:val="BodyText"/>
            </w:pPr>
            <w:r w:rsidRPr="001A4D69">
              <w:rPr>
                <w:rStyle w:val="SpecialBold"/>
              </w:rPr>
              <w:t>Cease work near electrical assets when safety is compromised</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3.1</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Operation of vehicle is stopped immediately contact with ele</w:t>
            </w:r>
            <w:r w:rsidRPr="001A4D69">
              <w:t>ctrical assets is made, in accordance with workplace policies and procedures and state/territory regulatory requirements</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3.2</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Nature of electrical incident or potential threat is assessed and communicated to relevant personnel in accordance with workplac</w:t>
            </w:r>
            <w:r w:rsidRPr="001A4D69">
              <w:t>e policies and procedures, and state/territory regulatory requirements</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3.3</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Request for emergency services to be contacted is made in accordance with workplace policies and procedures</w:t>
            </w:r>
          </w:p>
        </w:tc>
      </w:tr>
      <w:tr w:rsidTr="00FF1B9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A4D69" w:rsidP="001A4D69">
            <w:pPr>
              <w:pStyle w:val="BodyText"/>
            </w:pPr>
            <w:r w:rsidRPr="001A4D69">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rPr>
                <w:rStyle w:val="SpecialBold"/>
              </w:rPr>
              <w:t>Evaluate additional potential threats</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4.1</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While remaining in vehicle, additional threats are evaluated and a suitable plan of action to address these additional threats is determined in accordance with workplace policies and procedures, and state/territory regulatory requirements</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4.2</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Location o</w:t>
            </w:r>
            <w:r w:rsidRPr="001A4D69">
              <w:t>f fallen wires and other threats are determined and all parts of vehicle are treated as live and/or dangerous unless otherwise determined, in accordance with workplace policies and procedures, and state/territory regulatory requirements</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4.3</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People in close proximity are directed to stay clear until area is electrically safe and situation is resolved, in accordance with workplace policies and procedures, and state/territory regulatory requirements</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4.4</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Vehicle is exited in accordance with wo</w:t>
            </w:r>
            <w:r w:rsidRPr="001A4D69">
              <w:t>rkplace policies and procedures or as directed by emergency services personnel</w:t>
            </w:r>
          </w:p>
        </w:tc>
      </w:tr>
      <w:tr w:rsidTr="00FF1B9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A4D69" w:rsidP="001A4D69">
            <w:pPr>
              <w:pStyle w:val="BodyText"/>
            </w:pPr>
            <w:r w:rsidRPr="001A4D69">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rPr>
                <w:rStyle w:val="SpecialBold"/>
              </w:rPr>
              <w:t>Complete relevant documentation</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5.1</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Work schedules and authorisations including safe systems of work, job safety and environmental analysis, work method statements and work p</w:t>
            </w:r>
            <w:r w:rsidRPr="001A4D69">
              <w:t>ermits are documented in accordance with workplace procedures and state/territory regulatory requirements</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5.2</w:t>
            </w: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Incident reports are recorded in accordance with workplace policies and procedures, and state/territory regulatory requirements</w:t>
            </w:r>
          </w:p>
        </w:tc>
      </w:tr>
      <w:tr w:rsidTr="00FF1B9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5.3</w:t>
            </w:r>
          </w:p>
        </w:tc>
        <w:tc>
          <w:tcPr>
            <w:tcW w:w="0" w:type="auto"/>
            <w:tcBorders>
              <w:top w:val="nil"/>
              <w:left w:val="nil"/>
              <w:bottom w:val="nil"/>
              <w:right w:val="nil"/>
            </w:tcBorders>
            <w:tcMar>
              <w:top w:w="0" w:type="dxa"/>
              <w:left w:w="62" w:type="dxa"/>
              <w:bottom w:w="0" w:type="dxa"/>
              <w:right w:w="62" w:type="dxa"/>
            </w:tcMar>
          </w:tcPr>
          <w:p w:rsidR="00000000" w:rsidRPr="001A4D69" w:rsidP="001A4D69">
            <w:pPr>
              <w:pStyle w:val="BodyText"/>
            </w:pPr>
            <w:r w:rsidRPr="001A4D69">
              <w:t>Relevant reports, records and data sheets are accurately recorded and lodged in accordance with workplace policies and procedures, and state/territory regulatory requirements</w:t>
            </w:r>
          </w:p>
        </w:tc>
      </w:tr>
    </w:tbl>
    <w:p w:rsidR="00FF1B90" w:rsidP="001A4D69">
      <w:pPr>
        <w:pStyle w:val="BodyText"/>
      </w:pPr>
    </w:p>
    <w:p w:rsidR="00FF1B90" w:rsidP="001A4D69">
      <w:pPr>
        <w:pStyle w:val="BodyText"/>
      </w:pPr>
    </w:p>
    <w:p w:rsidR="00000000" w:rsidRPr="001A4D69" w:rsidP="001A4D69">
      <w:pPr>
        <w:pStyle w:val="Heading1"/>
      </w:pPr>
      <w:bookmarkStart w:id="7" w:name="O_817089"/>
      <w:bookmarkEnd w:id="7"/>
      <w:r w:rsidRPr="001A4D69">
        <w:t>Foundation Skills</w:t>
      </w:r>
    </w:p>
    <w:p w:rsidR="00FF1B90" w:rsidP="00FF1B90">
      <w:pPr>
        <w:pStyle w:val="BodyText"/>
      </w:pPr>
      <w:r w:rsidRPr="001A4D69">
        <w:t xml:space="preserve">Foundation skills essential to performance </w:t>
      </w:r>
      <w:r w:rsidRPr="001A4D69">
        <w:t>are explicit in the performance criteria of this unit of competency.</w:t>
      </w:r>
    </w:p>
    <w:p w:rsidR="00000000" w:rsidRPr="001A4D69" w:rsidP="001A4D69">
      <w:pPr>
        <w:pStyle w:val="Heading1"/>
      </w:pPr>
      <w:bookmarkStart w:id="8" w:name="O_817090"/>
      <w:bookmarkEnd w:id="8"/>
      <w:r w:rsidRPr="001A4D69">
        <w:t>Range of Conditions</w:t>
      </w:r>
    </w:p>
    <w:p w:rsidR="00000000" w:rsidRPr="001A4D69" w:rsidP="00FF1B90">
      <w:pPr>
        <w:pStyle w:val="BodyText"/>
      </w:pPr>
      <w:r w:rsidRPr="001A4D69">
        <w:t>Range is restricted to essential operating conditions and any other variables essential to the work environment.</w:t>
      </w:r>
    </w:p>
    <w:p w:rsidR="00FF1B90" w:rsidP="00FF1B90">
      <w:pPr>
        <w:pStyle w:val="BodyText"/>
      </w:pPr>
      <w:r w:rsidRPr="001A4D69">
        <w:t>Non-essential conditions can be foun</w:t>
      </w:r>
      <w:r w:rsidRPr="001A4D69">
        <w:t>d in the Companion Volume Implementation guide.</w:t>
      </w:r>
    </w:p>
    <w:p w:rsidR="00000000" w:rsidRPr="001A4D69" w:rsidP="001A4D69">
      <w:pPr>
        <w:pStyle w:val="Heading1"/>
      </w:pPr>
      <w:bookmarkStart w:id="9" w:name="O_817091"/>
      <w:bookmarkEnd w:id="9"/>
      <w:r w:rsidRPr="001A4D69">
        <w:t>Unit Mapping Information</w:t>
      </w:r>
    </w:p>
    <w:p w:rsidR="00FF1B90" w:rsidP="00FF1B90">
      <w:pPr>
        <w:pStyle w:val="BodyText"/>
      </w:pPr>
      <w:r w:rsidRPr="001A4D69">
        <w:t>This unit replaces and is equivalent to TLIF3015A Work safely as a non-electrical licensed worker near electrical assets.</w:t>
      </w:r>
    </w:p>
    <w:p w:rsidR="00000000" w:rsidRPr="001A4D69" w:rsidP="001A4D69">
      <w:pPr>
        <w:pStyle w:val="Heading1"/>
      </w:pPr>
      <w:bookmarkStart w:id="10" w:name="O_817098"/>
      <w:bookmarkEnd w:id="10"/>
      <w:r w:rsidRPr="001A4D69">
        <w:t>Links</w:t>
      </w:r>
    </w:p>
    <w:p w:rsidR="00000000" w:rsidRPr="001A4D69" w:rsidP="00FF1B90">
      <w:pPr>
        <w:pStyle w:val="BodyText"/>
      </w:pPr>
      <w:r w:rsidRPr="001A4D6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A0531">
        <w:rPr>
          <w:rStyle w:val="Hyperlink"/>
        </w:rPr>
        <w:t>https://vetnet.gov.au/Pages/TrainingDocs.aspx?q=df441c6e-213d-43e3-874c-0b3f7036d851</w:t>
      </w:r>
      <w:r>
        <w:fldChar w:fldCharType="end"/>
      </w:r>
    </w:p>
    <w:p w:rsidR="00000000" w:rsidRPr="001A4D69" w:rsidP="00FF1B90">
      <w:pPr>
        <w:pStyle w:val="BodyText"/>
        <w:sectPr w:rsidSect="001A4D69">
          <w:headerReference w:type="default" r:id="rId10"/>
          <w:footerReference w:type="default" r:id="rId11"/>
          <w:pgSz w:w="11908" w:h="16833"/>
          <w:pgMar w:top="1702" w:right="1418" w:bottom="1702" w:left="1418" w:header="992" w:footer="992" w:gutter="0"/>
          <w:cols w:space="720"/>
          <w:noEndnote/>
          <w:docGrid w:linePitch="299"/>
        </w:sectPr>
      </w:pPr>
    </w:p>
    <w:p w:rsidR="00000000" w:rsidRPr="001A4D69" w:rsidP="001A4D69">
      <w:pPr>
        <w:pStyle w:val="SuperHeading"/>
      </w:pPr>
      <w:r w:rsidRPr="001A4D69">
        <w:t xml:space="preserve">Assessment </w:t>
      </w:r>
      <w:r w:rsidRPr="001A4D69">
        <w:t>Requirements for TLIF3015 Work safely as a non-electrical licensed worker near electrical assets</w:t>
      </w:r>
    </w:p>
    <w:p w:rsidR="00000000" w:rsidRPr="001A4D69" w:rsidP="001A4D69">
      <w:pPr>
        <w:pStyle w:val="Heading1"/>
      </w:pPr>
      <w:bookmarkStart w:id="11" w:name="O_817093"/>
      <w:bookmarkEnd w:id="11"/>
      <w:r w:rsidRPr="001A4D69">
        <w:t>Modification History</w:t>
      </w:r>
    </w:p>
    <w:p w:rsidR="00FF1B90" w:rsidP="00FF1B90">
      <w:pPr>
        <w:pStyle w:val="BodyText"/>
      </w:pPr>
      <w:r w:rsidRPr="001A4D69">
        <w:t>Release 1. This is the first release of this unit of competency in the TLI Transport and Logistics Training Package.</w:t>
      </w:r>
    </w:p>
    <w:p w:rsidR="00000000" w:rsidRPr="001A4D69" w:rsidP="001A4D69">
      <w:pPr>
        <w:pStyle w:val="Heading1"/>
      </w:pPr>
      <w:bookmarkStart w:id="12" w:name="O_817094"/>
      <w:bookmarkEnd w:id="12"/>
      <w:r w:rsidRPr="001A4D69">
        <w:t>Performance Evidence</w:t>
      </w:r>
    </w:p>
    <w:tbl>
      <w:tblPr>
        <w:tblW w:w="0" w:type="auto"/>
        <w:tblCellMar>
          <w:left w:w="62" w:type="dxa"/>
          <w:right w:w="62" w:type="dxa"/>
        </w:tblCellMar>
        <w:tblLook w:val="0000"/>
      </w:tblPr>
      <w:tblGrid>
        <w:gridCol w:w="9196"/>
      </w:tblGrid>
      <w:tr w:rsidTr="00FF1B9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Evidence required to demonstrate competence in this unit must be relevant to and satisfy all of the requirements of the elements and performance criteria on at least one occasion and include:</w:t>
            </w:r>
          </w:p>
        </w:tc>
      </w:tr>
      <w:tr w:rsidTr="00FF1B9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A4D69" w:rsidP="001A4D69">
            <w:pPr>
              <w:pStyle w:val="ListBullet"/>
            </w:pPr>
            <w:r w:rsidRPr="001A4D69">
              <w:t>applying relevant WHS/OHS re</w:t>
            </w:r>
            <w:r w:rsidRPr="001A4D69">
              <w:t>quirements and work practices</w:t>
            </w:r>
          </w:p>
          <w:p w:rsidR="00000000" w:rsidRPr="001A4D69" w:rsidP="001A4D69">
            <w:pPr>
              <w:pStyle w:val="ListBullet"/>
            </w:pPr>
            <w:r w:rsidRPr="001A4D69">
              <w:t>communicating effectively with others</w:t>
            </w:r>
          </w:p>
          <w:p w:rsidR="00000000" w:rsidRPr="001A4D69" w:rsidP="001A4D69">
            <w:pPr>
              <w:pStyle w:val="ListBullet"/>
            </w:pPr>
            <w:r w:rsidRPr="001A4D69">
              <w:t xml:space="preserve">developing effective planning, risk mitigation and problem-solving documents </w:t>
            </w:r>
          </w:p>
          <w:p w:rsidR="00000000" w:rsidRPr="001A4D69" w:rsidP="001A4D69">
            <w:pPr>
              <w:pStyle w:val="ListBullet"/>
            </w:pPr>
            <w:r w:rsidRPr="001A4D69">
              <w:t>ensuring currency of relevant legislative and regulatory knowledge</w:t>
            </w:r>
          </w:p>
          <w:p w:rsidR="00000000" w:rsidRPr="001A4D69" w:rsidP="001A4D69">
            <w:pPr>
              <w:pStyle w:val="ListBullet"/>
            </w:pPr>
            <w:r w:rsidRPr="001A4D69">
              <w:t>ensuring language used suits target audience</w:t>
            </w:r>
          </w:p>
          <w:p w:rsidR="00000000" w:rsidRPr="001A4D69" w:rsidP="001A4D69">
            <w:pPr>
              <w:pStyle w:val="ListBullet"/>
            </w:pPr>
            <w:r w:rsidRPr="001A4D69">
              <w:t xml:space="preserve">giving and receiving feedback </w:t>
            </w:r>
          </w:p>
          <w:p w:rsidR="00000000" w:rsidRPr="001A4D69" w:rsidP="001A4D69">
            <w:pPr>
              <w:pStyle w:val="ListBullet"/>
            </w:pPr>
            <w:r w:rsidRPr="001A4D69">
              <w:t>listening</w:t>
            </w:r>
          </w:p>
          <w:p w:rsidR="00000000" w:rsidRPr="001A4D69" w:rsidP="001A4D69">
            <w:pPr>
              <w:pStyle w:val="ListBullet"/>
            </w:pPr>
            <w:r w:rsidRPr="001A4D69">
              <w:t>maintaining situational awareness</w:t>
            </w:r>
          </w:p>
          <w:p w:rsidR="00000000" w:rsidRPr="001A4D69" w:rsidP="001A4D69">
            <w:pPr>
              <w:pStyle w:val="ListBullet"/>
            </w:pPr>
            <w:r w:rsidRPr="001A4D69">
              <w:t>making recommendations for further risk mitigation</w:t>
            </w:r>
          </w:p>
          <w:p w:rsidR="00000000" w:rsidRPr="001A4D69" w:rsidP="001A4D69">
            <w:pPr>
              <w:pStyle w:val="ListBullet"/>
            </w:pPr>
            <w:r w:rsidRPr="001A4D69">
              <w:t xml:space="preserve">planning and managing time effectively </w:t>
            </w:r>
          </w:p>
          <w:p w:rsidR="00000000" w:rsidRPr="001A4D69" w:rsidP="001A4D69">
            <w:pPr>
              <w:pStyle w:val="ListBullet"/>
            </w:pPr>
            <w:r w:rsidRPr="001A4D69">
              <w:t>planning for and managing contingencies</w:t>
            </w:r>
          </w:p>
          <w:p w:rsidR="00000000" w:rsidRPr="001A4D69" w:rsidP="001A4D69">
            <w:pPr>
              <w:pStyle w:val="ListBullet"/>
            </w:pPr>
            <w:r w:rsidRPr="001A4D69">
              <w:t>plann</w:t>
            </w:r>
            <w:r w:rsidRPr="001A4D69">
              <w:t>ing own work, predicting consequences and identifying improvements</w:t>
            </w:r>
          </w:p>
          <w:p w:rsidR="00000000" w:rsidRPr="001A4D69" w:rsidP="001A4D69">
            <w:pPr>
              <w:pStyle w:val="ListBullet"/>
            </w:pPr>
            <w:r w:rsidRPr="001A4D69">
              <w:t>questioning</w:t>
            </w:r>
          </w:p>
          <w:p w:rsidR="00000000" w:rsidRPr="001A4D69" w:rsidP="001A4D69">
            <w:pPr>
              <w:pStyle w:val="ListBullet"/>
            </w:pPr>
            <w:r w:rsidRPr="001A4D69">
              <w:t>sequencing activities in a way that facilitates the development of competence</w:t>
            </w:r>
          </w:p>
          <w:p w:rsidR="00000000" w:rsidRPr="001A4D69" w:rsidP="001A4D69">
            <w:pPr>
              <w:pStyle w:val="ListBullet"/>
            </w:pPr>
            <w:r w:rsidRPr="001A4D69">
              <w:t>transferring and apply skills and knowledge to new contexts.</w:t>
            </w:r>
          </w:p>
        </w:tc>
      </w:tr>
    </w:tbl>
    <w:p w:rsidR="00000000" w:rsidRPr="001A4D69" w:rsidP="001A4D69">
      <w:pPr>
        <w:pStyle w:val="BodyText"/>
      </w:pPr>
    </w:p>
    <w:p w:rsidR="00000000" w:rsidRPr="001A4D69" w:rsidP="001A4D69">
      <w:pPr>
        <w:pStyle w:val="AllowPageBreak"/>
      </w:pPr>
    </w:p>
    <w:p w:rsidR="00000000" w:rsidRPr="001A4D69" w:rsidP="001A4D69">
      <w:pPr>
        <w:pStyle w:val="Heading1"/>
      </w:pPr>
      <w:bookmarkStart w:id="13" w:name="O_817095"/>
      <w:bookmarkEnd w:id="13"/>
      <w:r w:rsidRPr="001A4D69">
        <w:t>Knowledge Evidence</w:t>
      </w:r>
    </w:p>
    <w:tbl>
      <w:tblPr>
        <w:tblW w:w="0" w:type="auto"/>
        <w:tblCellMar>
          <w:left w:w="62" w:type="dxa"/>
          <w:right w:w="62" w:type="dxa"/>
        </w:tblCellMar>
        <w:tblLook w:val="0000"/>
      </w:tblPr>
      <w:tblGrid>
        <w:gridCol w:w="9196"/>
      </w:tblGrid>
      <w:tr w:rsidTr="00FF1B9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A4D69">
            <w:pPr>
              <w:pStyle w:val="BodyText"/>
              <w:rPr>
                <w:lang w:val="en-NZ"/>
              </w:rPr>
            </w:pPr>
            <w:r w:rsidRPr="001A4D69">
              <w:t>Evidence required to demonstrate competence in this unit must be relevant to and satisfy all of the requirements of the elements and performance criteria and include knowledge of:</w:t>
            </w:r>
          </w:p>
        </w:tc>
      </w:tr>
      <w:tr w:rsidTr="00FF1B90">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1A4D69" w:rsidP="001A4D69">
            <w:pPr>
              <w:pStyle w:val="ListBullet"/>
            </w:pPr>
            <w:r w:rsidRPr="001A4D69">
              <w:t>correct use of equipment, processes and procedures appropriate for work ta</w:t>
            </w:r>
            <w:r w:rsidRPr="001A4D69">
              <w:t>sks</w:t>
            </w:r>
          </w:p>
          <w:p w:rsidR="00000000" w:rsidRPr="001A4D69" w:rsidP="001A4D69">
            <w:pPr>
              <w:pStyle w:val="ListBullet"/>
            </w:pPr>
            <w:r w:rsidRPr="001A4D69">
              <w:t>emergency procedures</w:t>
            </w:r>
          </w:p>
          <w:p w:rsidR="00000000" w:rsidRPr="001A4D69" w:rsidP="001A4D69">
            <w:pPr>
              <w:pStyle w:val="ListBullet"/>
            </w:pPr>
            <w:r w:rsidRPr="001A4D69">
              <w:t>hazard identification process</w:t>
            </w:r>
          </w:p>
          <w:p w:rsidR="00000000" w:rsidRPr="001A4D69" w:rsidP="001A4D69">
            <w:pPr>
              <w:pStyle w:val="ListBullet"/>
            </w:pPr>
            <w:r w:rsidRPr="001A4D69">
              <w:t>identification of electrical asset types</w:t>
            </w:r>
          </w:p>
          <w:p w:rsidR="00000000" w:rsidRPr="001A4D69" w:rsidP="001A4D69">
            <w:pPr>
              <w:pStyle w:val="ListBullet"/>
            </w:pPr>
            <w:r w:rsidRPr="001A4D69">
              <w:t>job/role and related environment skills</w:t>
            </w:r>
          </w:p>
          <w:p w:rsidR="00000000" w:rsidRPr="001A4D69" w:rsidP="001A4D69">
            <w:pPr>
              <w:pStyle w:val="ListBullet"/>
            </w:pPr>
            <w:r w:rsidRPr="001A4D69">
              <w:t>relevant company policies and procedures</w:t>
            </w:r>
          </w:p>
          <w:p w:rsidR="00000000" w:rsidRPr="001A4D69" w:rsidP="001A4D69">
            <w:pPr>
              <w:pStyle w:val="ListBullet"/>
            </w:pPr>
            <w:r w:rsidRPr="001A4D69">
              <w:t>relevant legislation, regulations, codes of practice, standards, policies and procedures</w:t>
            </w:r>
          </w:p>
          <w:p w:rsidR="00000000" w:rsidRPr="001A4D69" w:rsidP="001A4D69">
            <w:pPr>
              <w:pStyle w:val="ListBullet"/>
            </w:pPr>
            <w:r w:rsidRPr="001A4D69">
              <w:t xml:space="preserve">relevant workplace tasks, skills and knowledge including knowledge of safe approach distances (clearance zones, no go zones and exclusion zones) and reasons for being </w:t>
            </w:r>
            <w:r w:rsidRPr="001A4D69">
              <w:t>declared as such</w:t>
            </w:r>
          </w:p>
          <w:p w:rsidR="00000000" w:rsidRPr="001A4D69" w:rsidP="001A4D69">
            <w:pPr>
              <w:pStyle w:val="ListBullet"/>
            </w:pPr>
            <w:r w:rsidRPr="001A4D69">
              <w:t>risk assessment processes and controls relevant to worksite</w:t>
            </w:r>
          </w:p>
          <w:p w:rsidR="00000000" w:rsidRPr="001A4D69" w:rsidP="001A4D69">
            <w:pPr>
              <w:pStyle w:val="ListBullet"/>
            </w:pPr>
            <w:r w:rsidRPr="001A4D69">
              <w:t>safe work methodologies and strategies</w:t>
            </w:r>
          </w:p>
          <w:p w:rsidR="00000000" w:rsidRPr="001A4D69" w:rsidP="001A4D69">
            <w:pPr>
              <w:pStyle w:val="ListBullet"/>
            </w:pPr>
            <w:r w:rsidRPr="001A4D69">
              <w:t>safe work practices in relation to local areas of work</w:t>
            </w:r>
          </w:p>
          <w:p w:rsidR="00000000" w:rsidRPr="001A4D69" w:rsidP="001A4D69">
            <w:pPr>
              <w:pStyle w:val="ListBullet"/>
            </w:pPr>
            <w:r w:rsidRPr="001A4D69">
              <w:t>WHS/OHS requirements and work practices.</w:t>
            </w:r>
          </w:p>
        </w:tc>
      </w:tr>
    </w:tbl>
    <w:p w:rsidR="00000000" w:rsidRPr="001A4D69" w:rsidP="001A4D69">
      <w:pPr>
        <w:pStyle w:val="BodyText"/>
      </w:pPr>
    </w:p>
    <w:p w:rsidR="00000000" w:rsidRPr="001A4D69" w:rsidP="001A4D69">
      <w:pPr>
        <w:pStyle w:val="AllowPageBreak"/>
      </w:pPr>
    </w:p>
    <w:p w:rsidR="00000000" w:rsidRPr="001A4D69" w:rsidP="001A4D69">
      <w:pPr>
        <w:pStyle w:val="Heading1"/>
      </w:pPr>
      <w:bookmarkStart w:id="14" w:name="O_817096"/>
      <w:bookmarkEnd w:id="14"/>
      <w:r w:rsidRPr="001A4D69">
        <w:t>Assessment Conditions</w:t>
      </w:r>
    </w:p>
    <w:tbl>
      <w:tblPr>
        <w:tblW w:w="0" w:type="auto"/>
        <w:tblCellMar>
          <w:left w:w="62" w:type="dxa"/>
          <w:right w:w="62" w:type="dxa"/>
        </w:tblCellMar>
        <w:tblLook w:val="0000"/>
      </w:tblPr>
      <w:tblGrid>
        <w:gridCol w:w="9196"/>
      </w:tblGrid>
      <w:tr w:rsidTr="00FF1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4D69" w:rsidP="001A4D69">
            <w:pPr>
              <w:pStyle w:val="BodyText"/>
            </w:pPr>
            <w:r w:rsidRPr="001A4D69">
              <w:t xml:space="preserve">As a minimum, assessors must satisfy applicable regulatory requirements, which include requirements in the </w:t>
            </w:r>
            <w:r w:rsidRPr="001A4D69">
              <w:rPr>
                <w:rStyle w:val="Emphasis"/>
              </w:rPr>
              <w:t>Standards for Registered Training Organisations</w:t>
            </w:r>
            <w:r w:rsidRPr="001A4D69">
              <w:t xml:space="preserve"> current at the time of assessment.</w:t>
            </w:r>
          </w:p>
          <w:p w:rsidR="00000000" w:rsidRPr="001A4D69" w:rsidP="001A4D69">
            <w:pPr>
              <w:pStyle w:val="BodyText"/>
            </w:pPr>
            <w:r w:rsidRPr="001A4D69">
              <w:t>As a minimum, assessment must satisfy applicable regulatory requir</w:t>
            </w:r>
            <w:r w:rsidRPr="001A4D69">
              <w:t xml:space="preserve">ements, which include requirements in the </w:t>
            </w:r>
            <w:r w:rsidRPr="001A4D69">
              <w:rPr>
                <w:rStyle w:val="Emphasis"/>
              </w:rPr>
              <w:t>Standards for Registered Training Organisations</w:t>
            </w:r>
            <w:r w:rsidRPr="001A4D69">
              <w:t xml:space="preserve"> current at the time of assessment.</w:t>
            </w:r>
          </w:p>
          <w:p w:rsidR="00000000" w:rsidRPr="001A4D69" w:rsidP="001A4D69">
            <w:pPr>
              <w:pStyle w:val="BodyText"/>
            </w:pPr>
            <w:r w:rsidRPr="001A4D69">
              <w:t>Assessment must occur in workplace operational situations where it is appropriate to do so; where this is not appropriate, assessme</w:t>
            </w:r>
            <w:r w:rsidRPr="001A4D69">
              <w:t xml:space="preserve">nt must occur in simulated workplace operational situations that replicate workplace conditions. </w:t>
            </w:r>
          </w:p>
          <w:p w:rsidR="00000000" w:rsidRPr="001A4D69" w:rsidP="001A4D69">
            <w:pPr>
              <w:pStyle w:val="BodyText"/>
            </w:pPr>
            <w:r w:rsidRPr="001A4D69">
              <w:t>Assessment processes and techniques must be appropriate to the language, literacy and numeracy requirements of the work being performed and the needs of the c</w:t>
            </w:r>
            <w:r w:rsidRPr="001A4D69">
              <w:t>andidate.</w:t>
            </w:r>
          </w:p>
          <w:p w:rsidR="00000000" w:rsidRPr="001A4D69" w:rsidP="001A4D69">
            <w:pPr>
              <w:pStyle w:val="BodyText"/>
            </w:pPr>
            <w:r w:rsidRPr="001A4D69">
              <w:t>Resources for assessment include:</w:t>
            </w:r>
          </w:p>
          <w:p w:rsidR="00000000" w:rsidRPr="001A4D69" w:rsidP="001A4D69">
            <w:pPr>
              <w:pStyle w:val="ListBullet"/>
            </w:pPr>
            <w:r w:rsidRPr="001A4D69">
              <w:t>a range of relevant exercises, case studies and/or simulations</w:t>
            </w:r>
          </w:p>
          <w:p w:rsidR="00000000" w:rsidRPr="001A4D69" w:rsidP="001A4D69">
            <w:pPr>
              <w:pStyle w:val="ListBullet"/>
            </w:pPr>
            <w:r w:rsidRPr="001A4D69">
              <w:t xml:space="preserve">applicable documentation including workplace procedures, regulations, codes of practice and operation manuals </w:t>
            </w:r>
          </w:p>
          <w:p w:rsidR="00000000" w:rsidRPr="001A4D69" w:rsidP="001A4D69">
            <w:pPr>
              <w:pStyle w:val="ListBullet"/>
            </w:pPr>
            <w:r w:rsidRPr="001A4D69">
              <w:t xml:space="preserve">relevant materials, tools, equipment </w:t>
            </w:r>
            <w:r w:rsidRPr="001A4D69">
              <w:t>and personal protective equipment currently used in industry.</w:t>
            </w:r>
          </w:p>
        </w:tc>
      </w:tr>
    </w:tbl>
    <w:p w:rsidR="00000000" w:rsidRPr="001A4D69" w:rsidP="001A4D69">
      <w:pPr>
        <w:pStyle w:val="BodyText"/>
      </w:pPr>
    </w:p>
    <w:p w:rsidR="00000000" w:rsidRPr="001A4D69" w:rsidP="001A4D69">
      <w:pPr>
        <w:pStyle w:val="AllowPageBreak"/>
      </w:pPr>
    </w:p>
    <w:p w:rsidR="00000000" w:rsidRPr="001A4D69" w:rsidP="001A4D69">
      <w:pPr>
        <w:pStyle w:val="Heading1"/>
      </w:pPr>
      <w:bookmarkStart w:id="15" w:name="O_817099"/>
      <w:bookmarkEnd w:id="15"/>
      <w:r w:rsidRPr="001A4D69">
        <w:t>Links</w:t>
      </w:r>
    </w:p>
    <w:p w:rsidR="00000000" w:rsidRPr="001A4D69" w:rsidP="00FF1B90">
      <w:pPr>
        <w:pStyle w:val="BodyText"/>
      </w:pPr>
      <w:r w:rsidRPr="001A4D6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A0531">
        <w:rPr>
          <w:rStyle w:val="Hyperlink"/>
        </w:rPr>
        <w:t>https://vetnet.gov.au/Pages/TrainingDocs.aspx?q=df441c6e-213d-43e3-874c-0b3f7036d851</w:t>
      </w:r>
      <w:r>
        <w:fldChar w:fldCharType="end"/>
      </w:r>
    </w:p>
    <w:p w:rsidR="00000000" w:rsidRPr="001A4D69" w:rsidP="001A4D69"/>
    <w:sectPr w:rsidSect="001A4D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D69" w:rsidRPr="00FF1B90" w:rsidP="00FF1B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B90" w:rsidP="001A4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1B90" w:rsidP="001A4D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F1B90" w:rsidP="001A4D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D69" w:rsidP="001A4D69">
    <w:pPr>
      <w:pStyle w:val="Footer"/>
      <w:framePr w:wrap="around"/>
    </w:pPr>
    <w:r>
      <w:fldChar w:fldCharType="begin"/>
    </w:r>
    <w:r>
      <w:instrText xml:space="preserve"> DOCPROPERTY  Subject  \* MERGEFORMAT </w:instrText>
    </w:r>
    <w:r>
      <w:fldChar w:fldCharType="separate"/>
    </w:r>
    <w:r w:rsidR="00FF1B90">
      <w:t>Approved</w:t>
    </w:r>
    <w:r w:rsidR="00FF1B90">
      <w:fldChar w:fldCharType="end"/>
    </w:r>
    <w:r>
      <w:tab/>
      <w:t xml:space="preserve">Page </w:t>
    </w:r>
    <w:r>
      <w:fldChar w:fldCharType="begin"/>
    </w:r>
    <w:r>
      <w:instrText xml:space="preserve"> PAGE  \* Arabic  \* MERGEFORMAT </w:instrText>
    </w:r>
    <w:r>
      <w:fldChar w:fldCharType="separate"/>
    </w:r>
    <w:r w:rsidR="00FF1B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1B90">
      <w:rPr>
        <w:noProof/>
      </w:rPr>
      <w:t>5</w:t>
    </w:r>
    <w:r>
      <w:rPr>
        <w:noProof/>
      </w:rPr>
      <w:fldChar w:fldCharType="end"/>
    </w:r>
  </w:p>
  <w:p w:rsidR="001A4D69" w:rsidP="001A4D69">
    <w:pPr>
      <w:pStyle w:val="Footer"/>
      <w:framePr w:wrap="around"/>
    </w:pPr>
    <w:r>
      <w:t xml:space="preserve">© Commonwealth of Australia, </w:t>
    </w:r>
    <w:r>
      <w:fldChar w:fldCharType="begin"/>
    </w:r>
    <w:r>
      <w:instrText xml:space="preserve"> DATE  \@ "yyyy"  \* MERGEFORMAT </w:instrText>
    </w:r>
    <w:r>
      <w:fldChar w:fldCharType="separate"/>
    </w:r>
    <w:r w:rsidR="00FF1B90">
      <w:rPr>
        <w:noProof/>
      </w:rPr>
      <w:t>2025</w:t>
    </w:r>
    <w:r>
      <w:fldChar w:fldCharType="end"/>
    </w:r>
    <w:r>
      <w:tab/>
    </w:r>
    <w:r>
      <w:fldChar w:fldCharType="begin"/>
    </w:r>
    <w:r>
      <w:instrText xml:space="preserve"> DOCPROPERTY  Author  \* MERGEFORMAT </w:instrText>
    </w:r>
    <w:r>
      <w:fldChar w:fldCharType="separate"/>
    </w:r>
    <w:r w:rsidR="00FF1B90">
      <w:t>Industry Skills Australia</w:t>
    </w:r>
    <w:r w:rsidR="00FF1B90">
      <w:fldChar w:fldCharType="end"/>
    </w:r>
  </w:p>
  <w:p w:rsidR="001A4D69" w:rsidP="001A4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B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4D69" w:rsidRPr="00FF1B90" w:rsidP="00FF1B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B90" w:rsidRPr="002D2AF8" w:rsidP="001A4D69">
    <w:pPr>
      <w:pStyle w:val="Header"/>
      <w:framePr w:wrap="around"/>
    </w:pPr>
    <w:r>
      <w:fldChar w:fldCharType="begin"/>
    </w:r>
    <w:r>
      <w:instrText xml:space="preserve"> TITLE   \* MERGEFORMAT </w:instrText>
    </w:r>
    <w:r>
      <w:fldChar w:fldCharType="separate"/>
    </w:r>
    <w:r>
      <w:t>TLIF3015 Work safely as a non-electrical licensed worker near electrical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1B90" w:rsidP="001A4D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D69" w:rsidRPr="002D2AF8" w:rsidP="001A4D69">
    <w:pPr>
      <w:pStyle w:val="Header"/>
      <w:framePr w:wrap="around"/>
    </w:pPr>
    <w:r>
      <w:fldChar w:fldCharType="begin"/>
    </w:r>
    <w:r>
      <w:instrText xml:space="preserve"> TITLE   \* MERGEFORMAT </w:instrText>
    </w:r>
    <w:r>
      <w:fldChar w:fldCharType="separate"/>
    </w:r>
    <w:r w:rsidR="00FF1B90">
      <w:t>TLIF3015 Work safely as a non-electrical licensed worker near electrical assets</w:t>
    </w:r>
    <w:r w:rsidR="00FF1B90">
      <w:fldChar w:fldCharType="end"/>
    </w:r>
    <w:r>
      <w:tab/>
      <w:t xml:space="preserve">Date this document was generated: </w:t>
    </w:r>
    <w:r>
      <w:fldChar w:fldCharType="begin"/>
    </w:r>
    <w:r>
      <w:instrText xml:space="preserve"> CREATEDATE  \@ "d MMMM yyyy"  \* MERGEFORMAT </w:instrText>
    </w:r>
    <w:r>
      <w:fldChar w:fldCharType="separate"/>
    </w:r>
    <w:r w:rsidR="00FF1B90">
      <w:rPr>
        <w:noProof/>
      </w:rPr>
      <w:t>2 March 2025</w:t>
    </w:r>
    <w:r>
      <w:fldChar w:fldCharType="end"/>
    </w:r>
  </w:p>
  <w:p w:rsidR="001A4D69" w:rsidP="001A4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7E37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3A37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D69"/>
    <w:pPr>
      <w:spacing w:before="360" w:after="60"/>
      <w:outlineLvl w:val="0"/>
    </w:pPr>
    <w:rPr>
      <w:sz w:val="32"/>
    </w:rPr>
  </w:style>
  <w:style w:type="paragraph" w:styleId="Heading2">
    <w:name w:val="heading 2"/>
    <w:basedOn w:val="HeadingBase"/>
    <w:next w:val="BodyText"/>
    <w:link w:val="Heading2Char"/>
    <w:qFormat/>
    <w:rsid w:val="001A4D69"/>
    <w:pPr>
      <w:keepLines/>
      <w:spacing w:before="240" w:after="120"/>
      <w:outlineLvl w:val="1"/>
    </w:pPr>
    <w:rPr>
      <w:sz w:val="28"/>
      <w:szCs w:val="40"/>
    </w:rPr>
  </w:style>
  <w:style w:type="paragraph" w:styleId="Heading3">
    <w:name w:val="heading 3"/>
    <w:basedOn w:val="HeadingBase"/>
    <w:next w:val="BodyText"/>
    <w:link w:val="Heading3Char"/>
    <w:qFormat/>
    <w:rsid w:val="001A4D69"/>
    <w:pPr>
      <w:spacing w:before="180" w:after="120"/>
      <w:outlineLvl w:val="2"/>
    </w:pPr>
    <w:rPr>
      <w:spacing w:val="-10"/>
      <w:kern w:val="32"/>
    </w:rPr>
  </w:style>
  <w:style w:type="paragraph" w:styleId="Heading4">
    <w:name w:val="heading 4"/>
    <w:basedOn w:val="HeadingBase"/>
    <w:next w:val="BodyText"/>
    <w:link w:val="Heading4Char"/>
    <w:qFormat/>
    <w:rsid w:val="001A4D69"/>
    <w:pPr>
      <w:spacing w:before="160" w:after="120"/>
      <w:outlineLvl w:val="3"/>
    </w:pPr>
    <w:rPr>
      <w:sz w:val="22"/>
    </w:rPr>
  </w:style>
  <w:style w:type="paragraph" w:styleId="Heading5">
    <w:name w:val="heading 5"/>
    <w:basedOn w:val="HeadingBase"/>
    <w:next w:val="Normal"/>
    <w:link w:val="Heading5Char"/>
    <w:qFormat/>
    <w:rsid w:val="001A4D69"/>
    <w:pPr>
      <w:spacing w:before="80"/>
      <w:outlineLvl w:val="4"/>
    </w:pPr>
    <w:rPr>
      <w:color w:val="918585"/>
      <w:sz w:val="20"/>
    </w:rPr>
  </w:style>
  <w:style w:type="paragraph" w:styleId="Heading6">
    <w:name w:val="heading 6"/>
    <w:basedOn w:val="HeadingBase"/>
    <w:next w:val="Normal"/>
    <w:link w:val="Heading6Char"/>
    <w:qFormat/>
    <w:rsid w:val="001A4D69"/>
    <w:pPr>
      <w:spacing w:before="60"/>
      <w:outlineLvl w:val="5"/>
    </w:pPr>
    <w:rPr>
      <w:color w:val="918585"/>
      <w:sz w:val="20"/>
    </w:rPr>
  </w:style>
  <w:style w:type="paragraph" w:styleId="Heading7">
    <w:name w:val="heading 7"/>
    <w:basedOn w:val="Normal"/>
    <w:next w:val="Normal"/>
    <w:link w:val="Heading7Char"/>
    <w:qFormat/>
    <w:rsid w:val="001A4D69"/>
    <w:pPr>
      <w:ind w:left="720"/>
      <w:outlineLvl w:val="6"/>
    </w:pPr>
    <w:rPr>
      <w:i/>
    </w:rPr>
  </w:style>
  <w:style w:type="paragraph" w:styleId="Heading8">
    <w:name w:val="heading 8"/>
    <w:basedOn w:val="Normal"/>
    <w:next w:val="Normal"/>
    <w:link w:val="Heading8Char"/>
    <w:qFormat/>
    <w:rsid w:val="001A4D69"/>
    <w:pPr>
      <w:ind w:left="720"/>
      <w:outlineLvl w:val="7"/>
    </w:pPr>
    <w:rPr>
      <w:i/>
    </w:rPr>
  </w:style>
  <w:style w:type="paragraph" w:styleId="Heading9">
    <w:name w:val="heading 9"/>
    <w:basedOn w:val="Normal"/>
    <w:next w:val="Normal"/>
    <w:link w:val="Heading9Char"/>
    <w:qFormat/>
    <w:rsid w:val="001A4D69"/>
    <w:pPr>
      <w:ind w:left="720"/>
      <w:outlineLvl w:val="8"/>
    </w:pPr>
    <w:rPr>
      <w:i/>
    </w:rPr>
  </w:style>
  <w:style w:type="character" w:default="1" w:styleId="DefaultParagraphFont">
    <w:name w:val="Default Paragraph Font"/>
    <w:uiPriority w:val="1"/>
    <w:unhideWhenUsed/>
    <w:rsid w:val="001A4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D69"/>
  </w:style>
  <w:style w:type="character" w:customStyle="1" w:styleId="Heading1Char">
    <w:name w:val="Heading 1 Char"/>
    <w:basedOn w:val="DefaultParagraphFont"/>
    <w:link w:val="Heading1"/>
    <w:rsid w:val="001A4D69"/>
    <w:rPr>
      <w:rFonts w:ascii="Times New Roman" w:eastAsia="Times New Roman" w:hAnsi="Times New Roman" w:cs="Times New Roman"/>
      <w:b/>
      <w:sz w:val="32"/>
      <w:szCs w:val="20"/>
      <w:lang w:eastAsia="en-US"/>
    </w:rPr>
  </w:style>
  <w:style w:type="paragraph" w:styleId="BodyText">
    <w:name w:val="Body Text"/>
    <w:basedOn w:val="Normal"/>
    <w:link w:val="BodyTextChar"/>
    <w:rsid w:val="001A4D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4D69"/>
    <w:rPr>
      <w:rFonts w:ascii="Times New Roman" w:eastAsia="Times New Roman" w:hAnsi="Times New Roman" w:cs="Times New Roman"/>
      <w:sz w:val="24"/>
      <w:lang w:eastAsia="en-US"/>
    </w:rPr>
  </w:style>
  <w:style w:type="paragraph" w:styleId="ListBullet">
    <w:name w:val="List Bullet"/>
    <w:basedOn w:val="List"/>
    <w:rsid w:val="001A4D69"/>
    <w:pPr>
      <w:numPr>
        <w:numId w:val="11"/>
      </w:numPr>
      <w:tabs>
        <w:tab w:val="clear" w:pos="340"/>
      </w:tabs>
      <w:spacing w:before="40" w:after="40"/>
    </w:pPr>
  </w:style>
  <w:style w:type="character" w:customStyle="1" w:styleId="SpecialBold">
    <w:name w:val="Special Bold"/>
    <w:basedOn w:val="DefaultParagraphFont"/>
    <w:rsid w:val="001A4D69"/>
    <w:rPr>
      <w:b/>
      <w:spacing w:val="0"/>
    </w:rPr>
  </w:style>
  <w:style w:type="character" w:styleId="Emphasis">
    <w:name w:val="Emphasis"/>
    <w:basedOn w:val="DefaultParagraphFont"/>
    <w:qFormat/>
    <w:rsid w:val="001A4D69"/>
    <w:rPr>
      <w:i/>
    </w:rPr>
  </w:style>
  <w:style w:type="paragraph" w:customStyle="1" w:styleId="SuperHeading">
    <w:name w:val="SuperHeading"/>
    <w:basedOn w:val="Normal"/>
    <w:rsid w:val="001A4D69"/>
    <w:pPr>
      <w:spacing w:before="240" w:after="120"/>
      <w:outlineLvl w:val="0"/>
    </w:pPr>
    <w:rPr>
      <w:rFonts w:ascii="Times New Roman" w:hAnsi="Times New Roman"/>
      <w:b/>
      <w:sz w:val="32"/>
    </w:rPr>
  </w:style>
  <w:style w:type="paragraph" w:customStyle="1" w:styleId="AllowPageBreak">
    <w:name w:val="AllowPageBreak"/>
    <w:rsid w:val="001A4D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4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D69"/>
    <w:rPr>
      <w:rFonts w:ascii="Courier New" w:eastAsia="Times New Roman" w:hAnsi="Courier New" w:cs="Times New Roman"/>
      <w:i/>
      <w:szCs w:val="20"/>
      <w:lang w:eastAsia="en-US"/>
    </w:rPr>
  </w:style>
  <w:style w:type="paragraph" w:customStyle="1" w:styleId="HeadingBase">
    <w:name w:val="Heading Base"/>
    <w:rsid w:val="001A4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D69"/>
    <w:pPr>
      <w:tabs>
        <w:tab w:val="right" w:leader="dot" w:pos="9072"/>
      </w:tabs>
      <w:ind w:left="567"/>
    </w:pPr>
    <w:rPr>
      <w:szCs w:val="22"/>
    </w:rPr>
  </w:style>
  <w:style w:type="paragraph" w:customStyle="1" w:styleId="TOCBase">
    <w:name w:val="TOC Base"/>
    <w:rsid w:val="001A4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D69"/>
    <w:pPr>
      <w:tabs>
        <w:tab w:val="right" w:leader="dot" w:pos="9072"/>
      </w:tabs>
      <w:spacing w:before="40" w:after="40"/>
      <w:ind w:left="284"/>
    </w:pPr>
    <w:rPr>
      <w:rFonts w:ascii="Times New Roman" w:hAnsi="Times New Roman"/>
    </w:rPr>
  </w:style>
  <w:style w:type="paragraph" w:styleId="TOC1">
    <w:name w:val="toc 1"/>
    <w:basedOn w:val="TOCBase"/>
    <w:next w:val="Normal"/>
    <w:rsid w:val="001A4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D69"/>
    <w:rPr>
      <w:rFonts w:ascii="Times New Roman" w:eastAsia="Times New Roman" w:hAnsi="Times New Roman" w:cs="Times New Roman"/>
      <w:sz w:val="16"/>
      <w:lang w:eastAsia="en-US"/>
    </w:rPr>
  </w:style>
  <w:style w:type="paragraph" w:styleId="Title">
    <w:name w:val="Title"/>
    <w:basedOn w:val="HeadingBase"/>
    <w:link w:val="TitleChar"/>
    <w:qFormat/>
    <w:rsid w:val="001A4D69"/>
    <w:pPr>
      <w:spacing w:before="5040"/>
      <w:jc w:val="center"/>
    </w:pPr>
    <w:rPr>
      <w:sz w:val="48"/>
      <w:szCs w:val="72"/>
      <w:lang w:val="en-US"/>
    </w:rPr>
  </w:style>
  <w:style w:type="character" w:customStyle="1" w:styleId="TitleChar">
    <w:name w:val="Title Char"/>
    <w:basedOn w:val="DefaultParagraphFont"/>
    <w:link w:val="Title"/>
    <w:rsid w:val="001A4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D69"/>
    <w:pPr>
      <w:tabs>
        <w:tab w:val="left" w:pos="3600"/>
        <w:tab w:val="left" w:pos="3958"/>
      </w:tabs>
    </w:pPr>
  </w:style>
  <w:style w:type="paragraph" w:styleId="List">
    <w:name w:val="List"/>
    <w:basedOn w:val="BodyText"/>
    <w:next w:val="BodyText"/>
    <w:rsid w:val="001A4D69"/>
    <w:pPr>
      <w:tabs>
        <w:tab w:val="left" w:pos="340"/>
      </w:tabs>
      <w:spacing w:before="60" w:after="60"/>
      <w:ind w:left="340" w:hanging="340"/>
    </w:pPr>
  </w:style>
  <w:style w:type="paragraph" w:customStyle="1" w:styleId="Note">
    <w:name w:val="Note"/>
    <w:basedOn w:val="BodyText"/>
    <w:rsid w:val="001A4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D69"/>
    <w:pPr>
      <w:framePr w:wrap="auto" w:hAnchor="text" w:y="6049"/>
    </w:pPr>
    <w:rPr>
      <w:color w:val="000000"/>
      <w:sz w:val="40"/>
    </w:rPr>
  </w:style>
  <w:style w:type="paragraph" w:customStyle="1" w:styleId="TOCTitle">
    <w:name w:val="TOCTitle"/>
    <w:basedOn w:val="Heading1"/>
    <w:rsid w:val="001A4D69"/>
    <w:pPr>
      <w:spacing w:after="240"/>
      <w:jc w:val="center"/>
      <w:outlineLvl w:val="9"/>
    </w:pPr>
    <w:rPr>
      <w:caps/>
    </w:rPr>
  </w:style>
  <w:style w:type="paragraph" w:customStyle="1" w:styleId="Version">
    <w:name w:val="Version"/>
    <w:rsid w:val="001A4D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4D69"/>
    <w:pPr>
      <w:numPr>
        <w:numId w:val="12"/>
      </w:numPr>
      <w:tabs>
        <w:tab w:val="clear" w:pos="680"/>
      </w:tabs>
    </w:pPr>
  </w:style>
  <w:style w:type="paragraph" w:styleId="Index1">
    <w:name w:val="index 1"/>
    <w:basedOn w:val="Normal"/>
    <w:next w:val="Normal"/>
    <w:semiHidden/>
    <w:rsid w:val="001A4D69"/>
    <w:pPr>
      <w:keepNext w:val="0"/>
      <w:tabs>
        <w:tab w:val="right" w:pos="4176"/>
      </w:tabs>
      <w:ind w:left="198" w:hanging="198"/>
    </w:pPr>
    <w:rPr>
      <w:rFonts w:ascii="Garamond" w:hAnsi="Garamond"/>
    </w:rPr>
  </w:style>
  <w:style w:type="paragraph" w:styleId="IndexHeading">
    <w:name w:val="index heading"/>
    <w:basedOn w:val="Normal"/>
    <w:next w:val="Index1"/>
    <w:semiHidden/>
    <w:rsid w:val="001A4D69"/>
    <w:pPr>
      <w:spacing w:before="120" w:after="120"/>
    </w:pPr>
    <w:rPr>
      <w:rFonts w:ascii="Arial" w:hAnsi="Arial"/>
      <w:b/>
      <w:color w:val="918585"/>
      <w:sz w:val="24"/>
    </w:rPr>
  </w:style>
  <w:style w:type="paragraph" w:styleId="Header">
    <w:name w:val="header"/>
    <w:basedOn w:val="Normal"/>
    <w:link w:val="HeaderChar"/>
    <w:rsid w:val="001A4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D69"/>
    <w:rPr>
      <w:rFonts w:ascii="Times New Roman" w:eastAsia="Times New Roman" w:hAnsi="Times New Roman" w:cs="Times New Roman"/>
      <w:sz w:val="16"/>
      <w:szCs w:val="20"/>
      <w:lang w:val="en-GB" w:eastAsia="en-US"/>
    </w:rPr>
  </w:style>
  <w:style w:type="paragraph" w:customStyle="1" w:styleId="Chapter">
    <w:name w:val="Chapter"/>
    <w:basedOn w:val="Normal"/>
    <w:rsid w:val="001A4D69"/>
    <w:pPr>
      <w:spacing w:before="240"/>
    </w:pPr>
    <w:rPr>
      <w:rFonts w:ascii="Times New Roman" w:hAnsi="Times New Roman"/>
      <w:smallCaps/>
      <w:spacing w:val="80"/>
      <w:sz w:val="28"/>
    </w:rPr>
  </w:style>
  <w:style w:type="paragraph" w:customStyle="1" w:styleId="InChapter">
    <w:name w:val="InChapter"/>
    <w:basedOn w:val="Heading3"/>
    <w:rsid w:val="001A4D69"/>
    <w:pPr>
      <w:spacing w:after="240"/>
      <w:outlineLvl w:val="9"/>
    </w:pPr>
    <w:rPr>
      <w:noProof/>
    </w:rPr>
  </w:style>
  <w:style w:type="paragraph" w:styleId="Index2">
    <w:name w:val="index 2"/>
    <w:basedOn w:val="Normal"/>
    <w:next w:val="Normal"/>
    <w:semiHidden/>
    <w:rsid w:val="001A4D69"/>
    <w:pPr>
      <w:tabs>
        <w:tab w:val="right" w:pos="4176"/>
      </w:tabs>
      <w:ind w:left="568" w:hanging="284"/>
    </w:pPr>
    <w:rPr>
      <w:rFonts w:ascii="Garamond" w:hAnsi="Garamond"/>
    </w:rPr>
  </w:style>
  <w:style w:type="paragraph" w:customStyle="1" w:styleId="Byline">
    <w:name w:val="Byline"/>
    <w:rsid w:val="001A4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D69"/>
    <w:pPr>
      <w:tabs>
        <w:tab w:val="clear" w:pos="3600"/>
        <w:tab w:val="clear" w:pos="3958"/>
      </w:tabs>
      <w:jc w:val="right"/>
    </w:pPr>
  </w:style>
  <w:style w:type="paragraph" w:styleId="Caption">
    <w:name w:val="caption"/>
    <w:basedOn w:val="BodyText"/>
    <w:next w:val="Normal"/>
    <w:qFormat/>
    <w:rsid w:val="001A4D69"/>
    <w:pPr>
      <w:framePr w:w="2268" w:hSpace="181" w:vSpace="181" w:wrap="around" w:vAnchor="text" w:hAnchor="page" w:x="1135" w:y="285" w:anchorLock="1"/>
    </w:pPr>
    <w:rPr>
      <w:i/>
    </w:rPr>
  </w:style>
  <w:style w:type="paragraph" w:customStyle="1" w:styleId="MiniTOCTitle">
    <w:name w:val="MiniTOCTitle"/>
    <w:basedOn w:val="Heading4"/>
    <w:rsid w:val="001A4D69"/>
    <w:pPr>
      <w:spacing w:before="240"/>
      <w:outlineLvl w:val="9"/>
    </w:pPr>
    <w:rPr>
      <w:noProof/>
      <w:sz w:val="24"/>
    </w:rPr>
  </w:style>
  <w:style w:type="paragraph" w:customStyle="1" w:styleId="MiniTOCItem">
    <w:name w:val="MiniTOCItem"/>
    <w:basedOn w:val="ListBullet"/>
    <w:rsid w:val="001A4D69"/>
    <w:pPr>
      <w:numPr>
        <w:numId w:val="0"/>
      </w:numPr>
      <w:tabs>
        <w:tab w:val="right" w:leader="dot" w:pos="6521"/>
      </w:tabs>
      <w:spacing w:before="0" w:after="0"/>
    </w:pPr>
  </w:style>
  <w:style w:type="paragraph" w:customStyle="1" w:styleId="TOFTitle">
    <w:name w:val="TOFTitle"/>
    <w:basedOn w:val="TOCTitle"/>
    <w:rsid w:val="001A4D69"/>
  </w:style>
  <w:style w:type="paragraph" w:styleId="TableofFigures">
    <w:name w:val="table of figures"/>
    <w:basedOn w:val="Normal"/>
    <w:next w:val="Normal"/>
    <w:semiHidden/>
    <w:rsid w:val="001A4D69"/>
    <w:pPr>
      <w:tabs>
        <w:tab w:val="right" w:leader="dot" w:pos="9072"/>
      </w:tabs>
      <w:ind w:left="970" w:hanging="403"/>
    </w:pPr>
    <w:rPr>
      <w:rFonts w:ascii="Times New Roman" w:hAnsi="Times New Roman"/>
      <w:b/>
    </w:rPr>
  </w:style>
  <w:style w:type="paragraph" w:styleId="ListNumber">
    <w:name w:val="List Number"/>
    <w:basedOn w:val="List"/>
    <w:rsid w:val="001A4D69"/>
    <w:pPr>
      <w:numPr>
        <w:numId w:val="14"/>
      </w:numPr>
      <w:tabs>
        <w:tab w:val="clear" w:pos="340"/>
      </w:tabs>
    </w:pPr>
  </w:style>
  <w:style w:type="character" w:customStyle="1" w:styleId="WingdingSymbols">
    <w:name w:val="Wingding Symbols"/>
    <w:rsid w:val="001A4D69"/>
    <w:rPr>
      <w:rFonts w:ascii="Wingdings" w:hAnsi="Wingdings"/>
    </w:rPr>
  </w:style>
  <w:style w:type="paragraph" w:customStyle="1" w:styleId="TableHeading">
    <w:name w:val="Table Heading"/>
    <w:basedOn w:val="HeadingBase"/>
    <w:rsid w:val="001A4D69"/>
    <w:pPr>
      <w:keepLines/>
      <w:pBdr>
        <w:bottom w:val="single" w:sz="6" w:space="1" w:color="918585"/>
      </w:pBdr>
      <w:spacing w:before="240"/>
    </w:pPr>
  </w:style>
  <w:style w:type="character" w:customStyle="1" w:styleId="HotSpot">
    <w:name w:val="HotSpot"/>
    <w:rsid w:val="001A4D69"/>
    <w:rPr>
      <w:color w:val="0033CC"/>
      <w:u w:val="none"/>
    </w:rPr>
  </w:style>
  <w:style w:type="paragraph" w:customStyle="1" w:styleId="BodyTextRight">
    <w:name w:val="Body Text Right"/>
    <w:basedOn w:val="BodyText"/>
    <w:rsid w:val="001A4D69"/>
    <w:pPr>
      <w:spacing w:before="0" w:after="0"/>
      <w:jc w:val="right"/>
    </w:pPr>
  </w:style>
  <w:style w:type="paragraph" w:styleId="Index3">
    <w:name w:val="index 3"/>
    <w:basedOn w:val="ListNumber2"/>
    <w:next w:val="Normal"/>
    <w:semiHidden/>
    <w:rsid w:val="001A4D69"/>
    <w:pPr>
      <w:numPr>
        <w:numId w:val="0"/>
      </w:numPr>
      <w:tabs>
        <w:tab w:val="right" w:leader="dot" w:pos="4176"/>
      </w:tabs>
    </w:pPr>
  </w:style>
  <w:style w:type="paragraph" w:styleId="ListNumber2">
    <w:name w:val="List Number 2"/>
    <w:basedOn w:val="List2"/>
    <w:rsid w:val="001A4D69"/>
    <w:pPr>
      <w:numPr>
        <w:numId w:val="9"/>
      </w:numPr>
      <w:tabs>
        <w:tab w:val="clear" w:pos="1060"/>
      </w:tabs>
    </w:pPr>
  </w:style>
  <w:style w:type="paragraph" w:customStyle="1" w:styleId="MarginNote">
    <w:name w:val="Margin Note"/>
    <w:basedOn w:val="BodyText"/>
    <w:rsid w:val="001A4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D69"/>
    <w:rPr>
      <w:sz w:val="32"/>
    </w:rPr>
  </w:style>
  <w:style w:type="paragraph" w:customStyle="1" w:styleId="HeadingProcedure">
    <w:name w:val="Heading Procedure"/>
    <w:basedOn w:val="HeadingBase"/>
    <w:next w:val="Normal"/>
    <w:rsid w:val="001A4D69"/>
    <w:pPr>
      <w:tabs>
        <w:tab w:val="left" w:pos="0"/>
      </w:tabs>
      <w:spacing w:before="120" w:after="60"/>
    </w:pPr>
    <w:rPr>
      <w:i/>
      <w:color w:val="918585"/>
      <w:sz w:val="22"/>
    </w:rPr>
  </w:style>
  <w:style w:type="paragraph" w:customStyle="1" w:styleId="TableBodyText">
    <w:name w:val="Table Body Text"/>
    <w:basedOn w:val="BodyText"/>
    <w:rsid w:val="001A4D69"/>
    <w:pPr>
      <w:spacing w:before="60" w:after="60"/>
    </w:pPr>
  </w:style>
  <w:style w:type="paragraph" w:styleId="ListContinue">
    <w:name w:val="List Continue"/>
    <w:basedOn w:val="List"/>
    <w:rsid w:val="001A4D69"/>
    <w:pPr>
      <w:ind w:firstLine="0"/>
    </w:pPr>
  </w:style>
  <w:style w:type="paragraph" w:customStyle="1" w:styleId="ListNote">
    <w:name w:val="List Note"/>
    <w:basedOn w:val="List"/>
    <w:rsid w:val="001A4D69"/>
    <w:pPr>
      <w:pBdr>
        <w:top w:val="single" w:sz="6" w:space="2" w:color="918585"/>
        <w:bottom w:val="single" w:sz="6" w:space="2" w:color="918585"/>
      </w:pBdr>
      <w:tabs>
        <w:tab w:val="left" w:pos="1021"/>
      </w:tabs>
      <w:ind w:firstLine="0"/>
    </w:pPr>
  </w:style>
  <w:style w:type="paragraph" w:customStyle="1" w:styleId="Warning">
    <w:name w:val="Warning"/>
    <w:basedOn w:val="BodyText"/>
    <w:rsid w:val="001A4D69"/>
    <w:pPr>
      <w:shd w:val="clear" w:color="auto" w:fill="D9D9D9"/>
      <w:tabs>
        <w:tab w:val="left" w:pos="992"/>
      </w:tabs>
      <w:ind w:left="119" w:right="119"/>
    </w:pPr>
    <w:rPr>
      <w:sz w:val="20"/>
    </w:rPr>
  </w:style>
  <w:style w:type="paragraph" w:customStyle="1" w:styleId="MarginIcons">
    <w:name w:val="Margin Icons"/>
    <w:basedOn w:val="BodyText"/>
    <w:rsid w:val="001A4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D69"/>
    <w:rPr>
      <w:rFonts w:ascii="Courier New" w:hAnsi="Courier New"/>
    </w:rPr>
  </w:style>
  <w:style w:type="paragraph" w:customStyle="1" w:styleId="NoteBullet">
    <w:name w:val="Note Bullet"/>
    <w:basedOn w:val="Note"/>
    <w:rsid w:val="001A4D69"/>
    <w:pPr>
      <w:tabs>
        <w:tab w:val="clear" w:pos="680"/>
      </w:tabs>
      <w:spacing w:before="60" w:after="60"/>
    </w:pPr>
  </w:style>
  <w:style w:type="paragraph" w:customStyle="1" w:styleId="SubHeading2">
    <w:name w:val="SubHeading2"/>
    <w:basedOn w:val="HeadingBase"/>
    <w:rsid w:val="001A4D69"/>
    <w:pPr>
      <w:spacing w:before="240" w:after="60"/>
    </w:pPr>
    <w:rPr>
      <w:sz w:val="20"/>
    </w:rPr>
  </w:style>
  <w:style w:type="paragraph" w:customStyle="1" w:styleId="SubHeading1">
    <w:name w:val="SubHeading1"/>
    <w:basedOn w:val="HeadingBase"/>
    <w:rsid w:val="001A4D69"/>
    <w:pPr>
      <w:spacing w:before="240" w:after="60"/>
    </w:pPr>
    <w:rPr>
      <w:color w:val="918585"/>
      <w:sz w:val="22"/>
    </w:rPr>
  </w:style>
  <w:style w:type="paragraph" w:customStyle="1" w:styleId="SideHeading">
    <w:name w:val="Side Heading"/>
    <w:basedOn w:val="HeadingBase"/>
    <w:rsid w:val="001A4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D69"/>
    <w:pPr>
      <w:numPr>
        <w:numId w:val="10"/>
      </w:numPr>
    </w:pPr>
  </w:style>
  <w:style w:type="paragraph" w:styleId="PlainText">
    <w:name w:val="Plain Text"/>
    <w:basedOn w:val="Normal"/>
    <w:link w:val="PlainTextChar"/>
    <w:rsid w:val="001A4D69"/>
    <w:rPr>
      <w:sz w:val="20"/>
    </w:rPr>
  </w:style>
  <w:style w:type="character" w:customStyle="1" w:styleId="PlainTextChar">
    <w:name w:val="Plain Text Char"/>
    <w:basedOn w:val="DefaultParagraphFont"/>
    <w:link w:val="PlainText"/>
    <w:rsid w:val="001A4D69"/>
    <w:rPr>
      <w:rFonts w:ascii="Courier New" w:eastAsia="Times New Roman" w:hAnsi="Courier New" w:cs="Times New Roman"/>
      <w:sz w:val="20"/>
      <w:szCs w:val="20"/>
      <w:lang w:eastAsia="en-US"/>
    </w:rPr>
  </w:style>
  <w:style w:type="character" w:customStyle="1" w:styleId="MenuOption">
    <w:name w:val="Menu Option"/>
    <w:basedOn w:val="DefaultParagraphFont"/>
    <w:rsid w:val="001A4D69"/>
    <w:rPr>
      <w:b/>
      <w:smallCaps/>
    </w:rPr>
  </w:style>
  <w:style w:type="paragraph" w:customStyle="1" w:styleId="TableListNumber">
    <w:name w:val="Table List Number"/>
    <w:basedOn w:val="ListNumber"/>
    <w:rsid w:val="001A4D69"/>
    <w:pPr>
      <w:numPr>
        <w:numId w:val="0"/>
      </w:numPr>
    </w:pPr>
  </w:style>
  <w:style w:type="paragraph" w:styleId="TOC4">
    <w:name w:val="toc 4"/>
    <w:basedOn w:val="TOCBase"/>
    <w:next w:val="Normal"/>
    <w:semiHidden/>
    <w:rsid w:val="001A4D69"/>
    <w:pPr>
      <w:tabs>
        <w:tab w:val="right" w:leader="dot" w:pos="9071"/>
      </w:tabs>
      <w:ind w:left="1701"/>
    </w:pPr>
  </w:style>
  <w:style w:type="paragraph" w:customStyle="1" w:styleId="ListAlpha">
    <w:name w:val="List Alpha"/>
    <w:basedOn w:val="List"/>
    <w:rsid w:val="001A4D69"/>
    <w:pPr>
      <w:numPr>
        <w:numId w:val="8"/>
      </w:numPr>
    </w:pPr>
  </w:style>
  <w:style w:type="paragraph" w:customStyle="1" w:styleId="ListAlpha2">
    <w:name w:val="List Alpha 2"/>
    <w:basedOn w:val="List2"/>
    <w:rsid w:val="001A4D69"/>
    <w:pPr>
      <w:numPr>
        <w:numId w:val="7"/>
      </w:numPr>
    </w:pPr>
  </w:style>
  <w:style w:type="paragraph" w:styleId="List2">
    <w:name w:val="List 2"/>
    <w:basedOn w:val="BodyText"/>
    <w:rsid w:val="001A4D69"/>
    <w:pPr>
      <w:tabs>
        <w:tab w:val="left" w:pos="680"/>
      </w:tabs>
      <w:spacing w:before="60" w:after="60"/>
      <w:ind w:left="680" w:hanging="340"/>
    </w:pPr>
  </w:style>
  <w:style w:type="paragraph" w:styleId="List3">
    <w:name w:val="List 3"/>
    <w:basedOn w:val="BodyText"/>
    <w:rsid w:val="001A4D69"/>
    <w:pPr>
      <w:tabs>
        <w:tab w:val="left" w:pos="1021"/>
      </w:tabs>
      <w:spacing w:before="60" w:after="60"/>
      <w:ind w:left="1020" w:hanging="340"/>
    </w:pPr>
  </w:style>
  <w:style w:type="paragraph" w:styleId="List4">
    <w:name w:val="List 4"/>
    <w:basedOn w:val="BodyText"/>
    <w:rsid w:val="001A4D69"/>
    <w:pPr>
      <w:tabs>
        <w:tab w:val="left" w:pos="1361"/>
      </w:tabs>
      <w:spacing w:before="60" w:after="60"/>
      <w:ind w:left="1361" w:hanging="340"/>
    </w:pPr>
  </w:style>
  <w:style w:type="paragraph" w:styleId="List5">
    <w:name w:val="List 5"/>
    <w:basedOn w:val="BodyText"/>
    <w:rsid w:val="001A4D69"/>
    <w:pPr>
      <w:tabs>
        <w:tab w:val="left" w:pos="1701"/>
      </w:tabs>
      <w:spacing w:before="60" w:after="60"/>
      <w:ind w:left="1701" w:hanging="340"/>
    </w:pPr>
  </w:style>
  <w:style w:type="paragraph" w:styleId="ListBullet3">
    <w:name w:val="List Bullet 3"/>
    <w:basedOn w:val="List3"/>
    <w:rsid w:val="001A4D69"/>
    <w:pPr>
      <w:numPr>
        <w:numId w:val="13"/>
      </w:numPr>
      <w:tabs>
        <w:tab w:val="clear" w:pos="1021"/>
      </w:tabs>
      <w:ind w:left="1037" w:hanging="357"/>
    </w:pPr>
  </w:style>
  <w:style w:type="paragraph" w:styleId="ListBullet4">
    <w:name w:val="List Bullet 4"/>
    <w:basedOn w:val="List4"/>
    <w:rsid w:val="001A4D69"/>
    <w:pPr>
      <w:numPr>
        <w:numId w:val="2"/>
      </w:numPr>
      <w:tabs>
        <w:tab w:val="clear" w:pos="1361"/>
      </w:tabs>
    </w:pPr>
  </w:style>
  <w:style w:type="paragraph" w:styleId="ListBullet5">
    <w:name w:val="List Bullet 5"/>
    <w:basedOn w:val="List5"/>
    <w:rsid w:val="001A4D69"/>
    <w:pPr>
      <w:numPr>
        <w:numId w:val="3"/>
      </w:numPr>
    </w:pPr>
  </w:style>
  <w:style w:type="paragraph" w:styleId="ListContinue2">
    <w:name w:val="List Continue 2"/>
    <w:basedOn w:val="List2"/>
    <w:rsid w:val="001A4D69"/>
    <w:pPr>
      <w:ind w:firstLine="0"/>
    </w:pPr>
  </w:style>
  <w:style w:type="paragraph" w:styleId="ListContinue3">
    <w:name w:val="List Continue 3"/>
    <w:basedOn w:val="List3"/>
    <w:rsid w:val="001A4D69"/>
    <w:pPr>
      <w:ind w:left="1021" w:firstLine="0"/>
    </w:pPr>
  </w:style>
  <w:style w:type="paragraph" w:styleId="ListContinue4">
    <w:name w:val="List Continue 4"/>
    <w:basedOn w:val="List4"/>
    <w:rsid w:val="001A4D69"/>
    <w:pPr>
      <w:ind w:firstLine="0"/>
    </w:pPr>
  </w:style>
  <w:style w:type="paragraph" w:styleId="ListContinue5">
    <w:name w:val="List Continue 5"/>
    <w:basedOn w:val="List5"/>
    <w:rsid w:val="001A4D69"/>
    <w:pPr>
      <w:ind w:firstLine="0"/>
    </w:pPr>
  </w:style>
  <w:style w:type="paragraph" w:styleId="ListNumber3">
    <w:name w:val="List Number 3"/>
    <w:basedOn w:val="List3"/>
    <w:rsid w:val="001A4D69"/>
    <w:pPr>
      <w:numPr>
        <w:numId w:val="4"/>
      </w:numPr>
    </w:pPr>
  </w:style>
  <w:style w:type="paragraph" w:styleId="ListNumber4">
    <w:name w:val="List Number 4"/>
    <w:basedOn w:val="List4"/>
    <w:rsid w:val="001A4D69"/>
    <w:pPr>
      <w:numPr>
        <w:numId w:val="5"/>
      </w:numPr>
    </w:pPr>
  </w:style>
  <w:style w:type="paragraph" w:styleId="ListNumber5">
    <w:name w:val="List Number 5"/>
    <w:basedOn w:val="List5"/>
    <w:rsid w:val="001A4D69"/>
    <w:pPr>
      <w:numPr>
        <w:numId w:val="6"/>
      </w:numPr>
    </w:pPr>
  </w:style>
  <w:style w:type="paragraph" w:styleId="BlockText">
    <w:name w:val="Block Text"/>
    <w:basedOn w:val="Normal"/>
    <w:rsid w:val="001A4D69"/>
    <w:pPr>
      <w:spacing w:after="120"/>
      <w:ind w:left="1440" w:right="1440"/>
    </w:pPr>
  </w:style>
  <w:style w:type="character" w:customStyle="1" w:styleId="Subscript">
    <w:name w:val="Subscript"/>
    <w:basedOn w:val="DefaultParagraphFont"/>
    <w:rsid w:val="001A4D69"/>
    <w:rPr>
      <w:sz w:val="16"/>
      <w:vertAlign w:val="subscript"/>
    </w:rPr>
  </w:style>
  <w:style w:type="character" w:customStyle="1" w:styleId="Superscript">
    <w:name w:val="Superscript"/>
    <w:basedOn w:val="DefaultParagraphFont"/>
    <w:rsid w:val="001A4D69"/>
    <w:rPr>
      <w:sz w:val="16"/>
      <w:vertAlign w:val="superscript"/>
    </w:rPr>
  </w:style>
  <w:style w:type="character" w:customStyle="1" w:styleId="Symbols">
    <w:name w:val="Symbols"/>
    <w:basedOn w:val="DefaultParagraphFont"/>
    <w:rsid w:val="001A4D69"/>
    <w:rPr>
      <w:rFonts w:ascii="Symbol" w:hAnsi="Symbol"/>
    </w:rPr>
  </w:style>
  <w:style w:type="character" w:customStyle="1" w:styleId="MenuOptions">
    <w:name w:val="Menu Options"/>
    <w:basedOn w:val="DefaultParagraphFont"/>
    <w:rsid w:val="001A4D69"/>
    <w:rPr>
      <w:rFonts w:ascii="Arial Narrow" w:hAnsi="Arial Narrow"/>
      <w:smallCaps/>
    </w:rPr>
  </w:style>
  <w:style w:type="character" w:customStyle="1" w:styleId="Buttons">
    <w:name w:val="Buttons"/>
    <w:basedOn w:val="DefaultParagraphFont"/>
    <w:rsid w:val="001A4D69"/>
    <w:rPr>
      <w:b/>
    </w:rPr>
  </w:style>
  <w:style w:type="character" w:customStyle="1" w:styleId="Underlined">
    <w:name w:val="Underlined"/>
    <w:basedOn w:val="DefaultParagraphFont"/>
    <w:rsid w:val="001A4D69"/>
    <w:rPr>
      <w:u w:val="single"/>
    </w:rPr>
  </w:style>
  <w:style w:type="paragraph" w:customStyle="1" w:styleId="TableBodyTextRight">
    <w:name w:val="Table Body Text Right"/>
    <w:basedOn w:val="TableBodyText"/>
    <w:rsid w:val="001A4D69"/>
    <w:pPr>
      <w:widowControl w:val="0"/>
      <w:autoSpaceDE w:val="0"/>
      <w:autoSpaceDN w:val="0"/>
      <w:adjustRightInd w:val="0"/>
      <w:jc w:val="right"/>
    </w:pPr>
    <w:rPr>
      <w:rFonts w:cs="Arial"/>
      <w:szCs w:val="18"/>
    </w:rPr>
  </w:style>
  <w:style w:type="paragraph" w:customStyle="1" w:styleId="CopyrightText">
    <w:name w:val="Copyright Text"/>
    <w:basedOn w:val="BodyText"/>
    <w:rsid w:val="001A4D69"/>
    <w:rPr>
      <w:sz w:val="18"/>
    </w:rPr>
  </w:style>
  <w:style w:type="paragraph" w:customStyle="1" w:styleId="BodySmallRight">
    <w:name w:val="Body Small Right"/>
    <w:basedOn w:val="BodyTextRight"/>
    <w:rsid w:val="001A4D69"/>
    <w:rPr>
      <w:sz w:val="18"/>
      <w:szCs w:val="18"/>
    </w:rPr>
  </w:style>
  <w:style w:type="paragraph" w:customStyle="1" w:styleId="MarginEdition">
    <w:name w:val="Margin Edition"/>
    <w:basedOn w:val="MarginNote"/>
    <w:rsid w:val="001A4D69"/>
    <w:pPr>
      <w:spacing w:before="0" w:after="0"/>
    </w:pPr>
    <w:rPr>
      <w:rFonts w:ascii="Times New Roman" w:hAnsi="Times New Roman"/>
      <w:color w:val="999999"/>
    </w:rPr>
  </w:style>
  <w:style w:type="paragraph" w:customStyle="1" w:styleId="Spacer">
    <w:name w:val="Spacer"/>
    <w:basedOn w:val="Normal"/>
    <w:rsid w:val="001A4D69"/>
    <w:rPr>
      <w:sz w:val="2"/>
      <w:szCs w:val="2"/>
    </w:rPr>
  </w:style>
  <w:style w:type="character" w:customStyle="1" w:styleId="Small">
    <w:name w:val="Small"/>
    <w:basedOn w:val="DefaultParagraphFont"/>
    <w:rsid w:val="001A4D69"/>
    <w:rPr>
      <w:sz w:val="16"/>
    </w:rPr>
  </w:style>
  <w:style w:type="paragraph" w:customStyle="1" w:styleId="WideTable">
    <w:name w:val="Wide Table"/>
    <w:basedOn w:val="Normal"/>
    <w:rsid w:val="001A4D69"/>
    <w:pPr>
      <w:ind w:left="-1418"/>
    </w:pPr>
    <w:rPr>
      <w:sz w:val="2"/>
      <w:szCs w:val="2"/>
    </w:rPr>
  </w:style>
  <w:style w:type="character" w:styleId="PageNumber">
    <w:name w:val="page number"/>
    <w:basedOn w:val="DefaultParagraphFont"/>
    <w:rsid w:val="001A4D69"/>
  </w:style>
  <w:style w:type="paragraph" w:styleId="Quote">
    <w:name w:val="Quote"/>
    <w:basedOn w:val="Heading1"/>
    <w:link w:val="QuoteChar"/>
    <w:qFormat/>
    <w:rsid w:val="001A4D69"/>
    <w:rPr>
      <w:b w:val="0"/>
      <w:sz w:val="72"/>
      <w:szCs w:val="72"/>
      <w:lang w:val="en-NZ"/>
    </w:rPr>
  </w:style>
  <w:style w:type="character" w:customStyle="1" w:styleId="QuoteChar">
    <w:name w:val="Quote Char"/>
    <w:basedOn w:val="DefaultParagraphFont"/>
    <w:link w:val="Quote"/>
    <w:rsid w:val="001A4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D69"/>
    <w:pPr>
      <w:pageBreakBefore/>
    </w:pPr>
  </w:style>
  <w:style w:type="paragraph" w:customStyle="1" w:styleId="Border">
    <w:name w:val="Border"/>
    <w:basedOn w:val="Normal"/>
    <w:qFormat/>
    <w:rsid w:val="001A4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D69"/>
    <w:rPr>
      <w:b/>
      <w:bCs/>
      <w:i/>
      <w:iCs/>
      <w:color w:val="auto"/>
    </w:rPr>
  </w:style>
  <w:style w:type="paragraph" w:styleId="IntenseQuote">
    <w:name w:val="Intense Quote"/>
    <w:basedOn w:val="Normal"/>
    <w:next w:val="Normal"/>
    <w:link w:val="IntenseQuoteChar"/>
    <w:uiPriority w:val="30"/>
    <w:qFormat/>
    <w:rsid w:val="001A4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D69"/>
    <w:rPr>
      <w:smallCaps/>
      <w:color w:val="auto"/>
      <w:u w:val="single"/>
    </w:rPr>
  </w:style>
  <w:style w:type="character" w:styleId="IntenseReference">
    <w:name w:val="Intense Reference"/>
    <w:basedOn w:val="DefaultParagraphFont"/>
    <w:uiPriority w:val="32"/>
    <w:qFormat/>
    <w:rsid w:val="001A4D69"/>
    <w:rPr>
      <w:b/>
      <w:bCs/>
      <w:smallCaps/>
      <w:color w:val="auto"/>
      <w:spacing w:val="5"/>
      <w:u w:val="single"/>
    </w:rPr>
  </w:style>
  <w:style w:type="paragraph" w:customStyle="1" w:styleId="2ColumnHeading">
    <w:name w:val="2Column Heading"/>
    <w:basedOn w:val="BodyText"/>
    <w:qFormat/>
    <w:rsid w:val="001A4D69"/>
    <w:pPr>
      <w:spacing w:after="60"/>
      <w:ind w:left="-2268"/>
    </w:pPr>
    <w:rPr>
      <w:b/>
    </w:rPr>
  </w:style>
  <w:style w:type="paragraph" w:customStyle="1" w:styleId="Heading1TOC">
    <w:name w:val="Heading1 TOC"/>
    <w:basedOn w:val="Normal"/>
    <w:qFormat/>
    <w:rsid w:val="001A4D69"/>
    <w:pPr>
      <w:spacing w:before="240" w:after="120"/>
    </w:pPr>
    <w:rPr>
      <w:rFonts w:ascii="Times New Roman" w:hAnsi="Times New Roman"/>
      <w:b/>
      <w:sz w:val="32"/>
    </w:rPr>
  </w:style>
  <w:style w:type="paragraph" w:customStyle="1" w:styleId="Heading2TOC">
    <w:name w:val="Heading2 TOC"/>
    <w:basedOn w:val="Normal"/>
    <w:qFormat/>
    <w:rsid w:val="001A4D69"/>
    <w:pPr>
      <w:spacing w:before="240" w:after="60"/>
    </w:pPr>
    <w:rPr>
      <w:rFonts w:ascii="Times New Roman" w:hAnsi="Times New Roman"/>
      <w:b/>
      <w:sz w:val="28"/>
    </w:rPr>
  </w:style>
  <w:style w:type="character" w:customStyle="1" w:styleId="Underline">
    <w:name w:val="Underline"/>
    <w:basedOn w:val="DefaultParagraphFont"/>
    <w:qFormat/>
    <w:rsid w:val="001A4D69"/>
    <w:rPr>
      <w:u w:val="single"/>
    </w:rPr>
  </w:style>
  <w:style w:type="character" w:customStyle="1" w:styleId="BoldandItalics">
    <w:name w:val="Bold and Italics"/>
    <w:qFormat/>
    <w:rsid w:val="001A4D69"/>
    <w:rPr>
      <w:b/>
      <w:i/>
      <w:u w:val="none"/>
    </w:rPr>
  </w:style>
  <w:style w:type="paragraph" w:styleId="BalloonText">
    <w:name w:val="Balloon Text"/>
    <w:basedOn w:val="Normal"/>
    <w:link w:val="BalloonTextChar"/>
    <w:rsid w:val="001A4D69"/>
    <w:rPr>
      <w:rFonts w:ascii="Tahoma" w:hAnsi="Tahoma" w:cs="Tahoma"/>
      <w:sz w:val="16"/>
      <w:szCs w:val="16"/>
    </w:rPr>
  </w:style>
  <w:style w:type="character" w:customStyle="1" w:styleId="BalloonTextChar">
    <w:name w:val="Balloon Text Char"/>
    <w:basedOn w:val="DefaultParagraphFont"/>
    <w:link w:val="BalloonText"/>
    <w:rsid w:val="001A4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D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4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D69"/>
    <w:rPr>
      <w:b/>
      <w:color w:val="660033"/>
      <w:spacing w:val="0"/>
    </w:rPr>
  </w:style>
  <w:style w:type="paragraph" w:customStyle="1" w:styleId="Nameditemlist">
    <w:name w:val="Named item list"/>
    <w:basedOn w:val="BodyText"/>
    <w:qFormat/>
    <w:rsid w:val="001A4D69"/>
    <w:pPr>
      <w:tabs>
        <w:tab w:val="left" w:pos="2835"/>
      </w:tabs>
      <w:ind w:left="2835" w:hanging="2835"/>
    </w:pPr>
  </w:style>
  <w:style w:type="paragraph" w:customStyle="1" w:styleId="BodyTextnopadding">
    <w:name w:val="Body Text no padding"/>
    <w:basedOn w:val="BodyText"/>
    <w:qFormat/>
    <w:rsid w:val="001A4D69"/>
    <w:pPr>
      <w:spacing w:before="0" w:after="0"/>
    </w:pPr>
  </w:style>
  <w:style w:type="paragraph" w:customStyle="1" w:styleId="BodyTextBold">
    <w:name w:val="Body Text Bold"/>
    <w:basedOn w:val="BodyText"/>
    <w:qFormat/>
    <w:rsid w:val="001A4D69"/>
    <w:rPr>
      <w:b/>
    </w:rPr>
  </w:style>
  <w:style w:type="character" w:styleId="Hyperlink">
    <w:name w:val="Hyperlink"/>
    <w:basedOn w:val="DefaultParagraphFont"/>
    <w:uiPriority w:val="99"/>
    <w:unhideWhenUsed/>
    <w:rsid w:val="00FF1B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Words>
  <Characters>8125</Characters>
  <Application>Microsoft Office Word</Application>
  <DocSecurity>0</DocSecurity>
  <Lines>270</Lines>
  <Paragraphs>159</Paragraphs>
  <ScaleCrop>false</ScaleCrop>
  <Company>Author-it Software Corporation Ltd.</Company>
  <LinksUpToDate>false</LinksUpToDate>
  <CharactersWithSpaces>9223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TLIF3015 Work safely as a non-electrical licensed worker near electrical assets</dc:title>
  <dc:subject>Approved</dc:subject>
  <dc:creator>Industry Skills Australia</dc:creator>
  <cp:keywords>Release: 1</cp:keywords>
  <dc:description>Review Date: 12 April 2008</dc:description>
  <cp:lastModifiedBy>HSD_TPCMSd.prod</cp:lastModifiedBy>
  <cp:revision>3</cp:revision>
  <dcterms:created xsi:type="dcterms:W3CDTF">2025-03-01T20:06:00Z</dcterms:created>
  <dcterms:modified xsi:type="dcterms:W3CDTF">2025-03-01T20:06:00Z</dcterms:modified>
</cp:coreProperties>
</file>