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FE8" w:rsidP="00D22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TLIF3013 Coordinate breakdowns and emergencies</w:t>
      </w:r>
      <w:r>
        <w:fldChar w:fldCharType="end"/>
      </w:r>
    </w:p>
    <w:p w:rsidR="00D22FE8" w:rsidP="00D22FE8">
      <w:pPr>
        <w:pStyle w:val="Version"/>
        <w:sectPr w:rsidSect="00F12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2900" w:rsidP="00F12900">
      <w:pPr>
        <w:pStyle w:val="SuperHeading"/>
      </w:pPr>
      <w:r w:rsidRPr="00F12900">
        <w:t>TLIF3013 Coordinate breakdowns and emergencies</w:t>
      </w:r>
    </w:p>
    <w:p w:rsidR="00000000" w:rsidRPr="00F12900" w:rsidP="00F12900">
      <w:pPr>
        <w:pStyle w:val="Heading1"/>
      </w:pPr>
      <w:bookmarkStart w:id="1" w:name="O_1067227"/>
      <w:bookmarkEnd w:id="1"/>
      <w:r w:rsidRPr="00F129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 xml:space="preserve">Release 2. </w:t>
            </w:r>
            <w:r w:rsidRPr="00F12900">
              <w:t>This is the second release of this unit of competency in the TLI Transport and Logistics Training Package:</w:t>
            </w:r>
          </w:p>
          <w:p w:rsidR="00000000" w:rsidRPr="00F12900" w:rsidP="00F12900">
            <w:pPr>
              <w:pStyle w:val="ListBullet"/>
            </w:pPr>
            <w:r w:rsidRPr="00F12900">
              <w:t>Performance Evidence updated and minor word changes in Knowledge Evidence</w:t>
            </w:r>
          </w:p>
          <w:p w:rsidR="00000000" w:rsidP="00F12900">
            <w:pPr>
              <w:pStyle w:val="ListBullet"/>
              <w:rPr>
                <w:lang w:val="en-NZ"/>
              </w:rPr>
            </w:pPr>
            <w:r w:rsidRPr="00F12900">
              <w:t>Minor statement changes in Assess</w:t>
            </w:r>
            <w:r w:rsidRPr="00F12900">
              <w:t>ment Conditions.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 xml:space="preserve">Release 1. </w:t>
            </w:r>
            <w:r w:rsidRPr="00F12900">
              <w:t>This is the first release of this unit of competency in the TLI Transport and Logistics Training Package.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2" w:name="O_1067226"/>
      <w:bookmarkEnd w:id="2"/>
      <w:r w:rsidRPr="00F129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This unit involves the skills and knowledge required to coordinate breakdowns and emerge</w:t>
            </w:r>
            <w:r w:rsidRPr="00F12900">
              <w:t>ncies when driving or monitoring a commercial vehicle on a transport network, in accordance with relevant licensing requirements and regulations.</w:t>
            </w:r>
          </w:p>
          <w:p w:rsidR="00000000" w:rsidRPr="00F12900" w:rsidP="00F12900">
            <w:pPr>
              <w:pStyle w:val="BodyText"/>
            </w:pPr>
            <w:r w:rsidRPr="00F12900">
              <w:t>It includes evaluating breakdown and emergency situations, consulting with relevant personnel/emergency author</w:t>
            </w:r>
            <w:r w:rsidRPr="00F12900">
              <w:t>ities, coordinating activities at a breakdown/emergency site, and completing all required reports and documentation.</w:t>
            </w:r>
          </w:p>
          <w:p w:rsidR="00000000" w:rsidRPr="00F12900" w:rsidP="00F12900">
            <w:pPr>
              <w:pStyle w:val="BodyText"/>
            </w:pPr>
            <w:r w:rsidRPr="00F12900">
              <w:t>Work is performed with limited or minimum supervision. It involves judgement and discretion when coordinating breakdowns and emergencies th</w:t>
            </w:r>
            <w:r w:rsidRPr="00F12900">
              <w:t>at occur when driving a commercial vehicle.</w:t>
            </w:r>
          </w:p>
          <w:p w:rsidR="00000000" w:rsidRPr="00F12900" w:rsidP="00F12900">
            <w:pPr>
              <w:pStyle w:val="BodyText"/>
            </w:pPr>
            <w:r w:rsidRPr="00F12900">
              <w:t>No licensing, legislative or certification requirements apply to this unit at the time of publication.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3" w:name="O_1067225"/>
      <w:bookmarkEnd w:id="3"/>
      <w:r w:rsidRPr="00F129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Not applicable.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4" w:name="O_1067224"/>
      <w:bookmarkEnd w:id="4"/>
      <w:r w:rsidRPr="00F129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F –</w:t>
            </w:r>
            <w:r w:rsidRPr="00F12900">
              <w:t xml:space="preserve"> Safety Management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5" w:name="O_1067223"/>
      <w:bookmarkEnd w:id="5"/>
      <w:r w:rsidRPr="00F129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Not applicable.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6" w:name="O_1067222"/>
      <w:bookmarkEnd w:id="6"/>
      <w:r w:rsidRPr="00F129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PERFORMANCE CRITERIA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 xml:space="preserve">Elements describe the essential </w:t>
            </w:r>
            <w:r w:rsidRPr="00F12900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 xml:space="preserve">Performance criteria describe the performance needed to </w:t>
            </w:r>
            <w:r w:rsidRPr="00F12900">
              <w:t>demonstrate achievement of the element.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>Evaluate breakdown and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Causes and effects of breakdown/emergency situations are identified and clarified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Breakdown/emergenc</w:t>
            </w:r>
            <w:r w:rsidRPr="00F12900">
              <w:t>y coordination procedures are applied in accordance with workplace policies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Assistance is provided to injured persons within limitations of duty of care responsibilities and workplace requirements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Load is identified and nature of risks and hazards are established and communicated to relevant authorities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Appropriate precautions and actions are taken where load is identified as including dangerous goods, explosives or hazardous substances, in a</w:t>
            </w:r>
            <w:r w:rsidRPr="00F12900">
              <w:t>ccordance with relevant codes of practice, regulations and related procedures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>Consult with relevant persons and authorities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Details of causes and effects of breakdown/emergency are reported in accordance with workplace procedures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Assistance and cooperation is provided to relevant authorities within legal and workplace limitations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Information about breakdown/emergency is obtained and/or exchanged in accordance with legal and workplace requirements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 xml:space="preserve">Coordinate breakdown and </w:t>
            </w:r>
            <w:r w:rsidRPr="00F12900">
              <w:rPr>
                <w:rStyle w:val="SpecialBold"/>
              </w:rPr>
              <w:t>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Suitable measures are taken to control, warn, stop or divert traffic at breakdown/emergency site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Personal security precautions are taken in accordance with workplace procedures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Assistance is requested to minimise possibility of further damage to persons or property, in accordance with workplace policy, and relevant rules and regulations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Appropriate measures are taken to control and protect breakdown/emergency site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T</w:t>
            </w:r>
            <w:r w:rsidRPr="00F12900">
              <w:t>raffic at breakdown/emergency site is controlled, as required, in accordance with regulatory requirements and workplace procedures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Required breakdown/emergency documentation and report procedures and processes are confirmed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t>Documentation and reports are filled in legibly and proofread</w:t>
            </w:r>
          </w:p>
        </w:tc>
      </w:tr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0">
            <w:pPr>
              <w:pStyle w:val="BodyText"/>
              <w:rPr>
                <w:lang w:val="en-NZ"/>
              </w:rPr>
            </w:pPr>
            <w:r w:rsidRPr="00F1290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Documentation and reports are processed in accordance with workplace requirements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7" w:name="O_1067221"/>
      <w:bookmarkEnd w:id="7"/>
      <w:r w:rsidRPr="00F129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Foundation skills essential to performance are explicit in the performance criteria of this unit of competency.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8" w:name="O_1067220"/>
      <w:bookmarkEnd w:id="8"/>
      <w:r w:rsidRPr="00F129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Range is restricted to essential operating conditions and any other variables essential to the work env</w:t>
            </w:r>
            <w:r w:rsidRPr="00F12900">
              <w:t>ironment.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9" w:name="O_1067219"/>
      <w:bookmarkEnd w:id="9"/>
      <w:r w:rsidRPr="00F129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0" w:rsidP="00F12900">
            <w:pPr>
              <w:pStyle w:val="BodyText"/>
            </w:pPr>
            <w:r w:rsidRPr="00F12900">
              <w:t>This unit replaces and is equivalent to TLIF3013A Coordinate breakdowns and emergencies.</w:t>
            </w:r>
          </w:p>
        </w:tc>
      </w:tr>
    </w:tbl>
    <w:p w:rsidR="00000000" w:rsidRPr="00F12900" w:rsidP="00F12900">
      <w:pPr>
        <w:pStyle w:val="NoPaddingFontSize1"/>
      </w:pPr>
    </w:p>
    <w:p w:rsidR="00000000" w:rsidRPr="00F12900" w:rsidP="00F12900">
      <w:pPr>
        <w:pStyle w:val="AllowPageBreak"/>
      </w:pPr>
    </w:p>
    <w:p w:rsidR="00000000" w:rsidRPr="00F12900" w:rsidP="00F12900">
      <w:pPr>
        <w:pStyle w:val="Heading1"/>
      </w:pPr>
      <w:bookmarkStart w:id="10" w:name="O_1067228"/>
      <w:bookmarkEnd w:id="10"/>
      <w:r w:rsidRPr="00F12900">
        <w:t>Links</w:t>
      </w:r>
    </w:p>
    <w:p w:rsidR="00000000" w:rsidRPr="00F12900" w:rsidP="00D22FE8">
      <w:pPr>
        <w:pStyle w:val="BodyText"/>
      </w:pPr>
      <w:r w:rsidRPr="00F129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0B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2900" w:rsidP="00F12900"/>
    <w:sectPr w:rsidSect="00F129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0" w:rsidRPr="00D22FE8" w:rsidP="00D22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E8" w:rsidP="00F12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FE8" w:rsidP="00F12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2FE8" w:rsidP="00F12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900" w:rsidRPr="00D22FE8" w:rsidP="00D22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E8" w:rsidRPr="002D2AF8" w:rsidP="00F12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TLIF3013 Coordinate breakdowns and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22FE8" w:rsidP="00F12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FA9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343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900"/>
  </w:style>
  <w:style w:type="character" w:customStyle="1" w:styleId="Heading1Char">
    <w:name w:val="Heading 1 Char"/>
    <w:basedOn w:val="DefaultParagraphFont"/>
    <w:link w:val="Heading1"/>
    <w:rsid w:val="00F12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9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900"/>
    <w:rPr>
      <w:b/>
      <w:spacing w:val="0"/>
    </w:rPr>
  </w:style>
  <w:style w:type="paragraph" w:customStyle="1" w:styleId="SuperHeading">
    <w:name w:val="SuperHeading"/>
    <w:basedOn w:val="Normal"/>
    <w:rsid w:val="00F12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2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9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9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900"/>
    <w:rPr>
      <w:i/>
    </w:rPr>
  </w:style>
  <w:style w:type="paragraph" w:styleId="Caption">
    <w:name w:val="caption"/>
    <w:basedOn w:val="BodyText"/>
    <w:next w:val="Normal"/>
    <w:qFormat/>
    <w:rsid w:val="00F12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900"/>
  </w:style>
  <w:style w:type="paragraph" w:styleId="TableofFigures">
    <w:name w:val="table of figures"/>
    <w:basedOn w:val="Normal"/>
    <w:next w:val="Normal"/>
    <w:semiHidden/>
    <w:rsid w:val="00F12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9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2900"/>
    <w:rPr>
      <w:rFonts w:ascii="Wingdings" w:hAnsi="Wingdings"/>
    </w:rPr>
  </w:style>
  <w:style w:type="paragraph" w:customStyle="1" w:styleId="TableHeading">
    <w:name w:val="Table Heading"/>
    <w:basedOn w:val="HeadingBase"/>
    <w:rsid w:val="00F12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900"/>
    <w:rPr>
      <w:color w:val="0033CC"/>
      <w:u w:val="none"/>
    </w:rPr>
  </w:style>
  <w:style w:type="paragraph" w:customStyle="1" w:styleId="BodyTextRight">
    <w:name w:val="Body Text Right"/>
    <w:basedOn w:val="BodyText"/>
    <w:rsid w:val="00F12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9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900"/>
    <w:rPr>
      <w:sz w:val="32"/>
    </w:rPr>
  </w:style>
  <w:style w:type="paragraph" w:customStyle="1" w:styleId="HeadingProcedure">
    <w:name w:val="Heading Procedure"/>
    <w:basedOn w:val="HeadingBase"/>
    <w:next w:val="Normal"/>
    <w:rsid w:val="00F12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900"/>
    <w:pPr>
      <w:spacing w:before="60" w:after="60"/>
    </w:pPr>
  </w:style>
  <w:style w:type="paragraph" w:styleId="ListContinue">
    <w:name w:val="List Continue"/>
    <w:basedOn w:val="List"/>
    <w:rsid w:val="00F12900"/>
    <w:pPr>
      <w:ind w:firstLine="0"/>
    </w:pPr>
  </w:style>
  <w:style w:type="paragraph" w:customStyle="1" w:styleId="ListNote">
    <w:name w:val="List Note"/>
    <w:basedOn w:val="List"/>
    <w:rsid w:val="00F12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900"/>
    <w:rPr>
      <w:rFonts w:ascii="Courier New" w:hAnsi="Courier New"/>
    </w:rPr>
  </w:style>
  <w:style w:type="paragraph" w:customStyle="1" w:styleId="NoteBullet">
    <w:name w:val="Note Bullet"/>
    <w:basedOn w:val="Note"/>
    <w:rsid w:val="00F12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9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2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900"/>
    <w:rPr>
      <w:b/>
      <w:smallCaps/>
    </w:rPr>
  </w:style>
  <w:style w:type="paragraph" w:customStyle="1" w:styleId="TableListNumber">
    <w:name w:val="Table List Number"/>
    <w:basedOn w:val="ListNumber"/>
    <w:rsid w:val="00F12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900"/>
    <w:pPr>
      <w:numPr>
        <w:numId w:val="8"/>
      </w:numPr>
    </w:pPr>
  </w:style>
  <w:style w:type="paragraph" w:customStyle="1" w:styleId="ListAlpha2">
    <w:name w:val="List Alpha 2"/>
    <w:basedOn w:val="List2"/>
    <w:rsid w:val="00F12900"/>
    <w:pPr>
      <w:numPr>
        <w:numId w:val="7"/>
      </w:numPr>
    </w:pPr>
  </w:style>
  <w:style w:type="paragraph" w:styleId="List2">
    <w:name w:val="List 2"/>
    <w:basedOn w:val="BodyText"/>
    <w:rsid w:val="00F12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9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9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2900"/>
    <w:pPr>
      <w:numPr>
        <w:numId w:val="3"/>
      </w:numPr>
    </w:pPr>
  </w:style>
  <w:style w:type="paragraph" w:styleId="ListContinue2">
    <w:name w:val="List Continue 2"/>
    <w:basedOn w:val="List2"/>
    <w:rsid w:val="00F12900"/>
    <w:pPr>
      <w:ind w:firstLine="0"/>
    </w:pPr>
  </w:style>
  <w:style w:type="paragraph" w:styleId="ListContinue3">
    <w:name w:val="List Continue 3"/>
    <w:basedOn w:val="List3"/>
    <w:rsid w:val="00F12900"/>
    <w:pPr>
      <w:ind w:left="1021" w:firstLine="0"/>
    </w:pPr>
  </w:style>
  <w:style w:type="paragraph" w:styleId="ListContinue4">
    <w:name w:val="List Continue 4"/>
    <w:basedOn w:val="List4"/>
    <w:rsid w:val="00F12900"/>
    <w:pPr>
      <w:ind w:firstLine="0"/>
    </w:pPr>
  </w:style>
  <w:style w:type="paragraph" w:styleId="ListContinue5">
    <w:name w:val="List Continue 5"/>
    <w:basedOn w:val="List5"/>
    <w:rsid w:val="00F12900"/>
    <w:pPr>
      <w:ind w:firstLine="0"/>
    </w:pPr>
  </w:style>
  <w:style w:type="paragraph" w:styleId="ListNumber3">
    <w:name w:val="List Number 3"/>
    <w:basedOn w:val="List3"/>
    <w:rsid w:val="00F12900"/>
    <w:pPr>
      <w:numPr>
        <w:numId w:val="4"/>
      </w:numPr>
    </w:pPr>
  </w:style>
  <w:style w:type="paragraph" w:styleId="ListNumber4">
    <w:name w:val="List Number 4"/>
    <w:basedOn w:val="List4"/>
    <w:rsid w:val="00F12900"/>
    <w:pPr>
      <w:numPr>
        <w:numId w:val="5"/>
      </w:numPr>
    </w:pPr>
  </w:style>
  <w:style w:type="paragraph" w:styleId="ListNumber5">
    <w:name w:val="List Number 5"/>
    <w:basedOn w:val="List5"/>
    <w:rsid w:val="00F12900"/>
    <w:pPr>
      <w:numPr>
        <w:numId w:val="6"/>
      </w:numPr>
    </w:pPr>
  </w:style>
  <w:style w:type="paragraph" w:styleId="BlockText">
    <w:name w:val="Block Text"/>
    <w:basedOn w:val="Normal"/>
    <w:rsid w:val="00F12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900"/>
    <w:rPr>
      <w:sz w:val="16"/>
      <w:vertAlign w:val="superscript"/>
    </w:rPr>
  </w:style>
  <w:style w:type="character" w:customStyle="1" w:styleId="Symbols">
    <w:name w:val="Symbols"/>
    <w:basedOn w:val="DefaultParagraphFont"/>
    <w:rsid w:val="00F12900"/>
    <w:rPr>
      <w:rFonts w:ascii="Symbol" w:hAnsi="Symbol"/>
    </w:rPr>
  </w:style>
  <w:style w:type="character" w:customStyle="1" w:styleId="MenuOptions">
    <w:name w:val="Menu Options"/>
    <w:basedOn w:val="DefaultParagraphFont"/>
    <w:rsid w:val="00F12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900"/>
    <w:rPr>
      <w:b/>
    </w:rPr>
  </w:style>
  <w:style w:type="character" w:customStyle="1" w:styleId="Underlined">
    <w:name w:val="Underlined"/>
    <w:basedOn w:val="DefaultParagraphFont"/>
    <w:rsid w:val="00F12900"/>
    <w:rPr>
      <w:u w:val="single"/>
    </w:rPr>
  </w:style>
  <w:style w:type="paragraph" w:customStyle="1" w:styleId="TableBodyTextRight">
    <w:name w:val="Table Body Text Right"/>
    <w:basedOn w:val="TableBodyText"/>
    <w:rsid w:val="00F12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900"/>
    <w:rPr>
      <w:sz w:val="18"/>
    </w:rPr>
  </w:style>
  <w:style w:type="paragraph" w:customStyle="1" w:styleId="BodySmallRight">
    <w:name w:val="Body Small Right"/>
    <w:basedOn w:val="BodyTextRight"/>
    <w:rsid w:val="00F12900"/>
    <w:rPr>
      <w:sz w:val="18"/>
      <w:szCs w:val="18"/>
    </w:rPr>
  </w:style>
  <w:style w:type="paragraph" w:customStyle="1" w:styleId="MarginEdition">
    <w:name w:val="Margin Edition"/>
    <w:basedOn w:val="MarginNote"/>
    <w:rsid w:val="00F12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900"/>
    <w:rPr>
      <w:sz w:val="2"/>
      <w:szCs w:val="2"/>
    </w:rPr>
  </w:style>
  <w:style w:type="character" w:customStyle="1" w:styleId="Small">
    <w:name w:val="Small"/>
    <w:basedOn w:val="DefaultParagraphFont"/>
    <w:rsid w:val="00F12900"/>
    <w:rPr>
      <w:sz w:val="16"/>
    </w:rPr>
  </w:style>
  <w:style w:type="paragraph" w:customStyle="1" w:styleId="WideTable">
    <w:name w:val="Wide Table"/>
    <w:basedOn w:val="Normal"/>
    <w:rsid w:val="00F12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900"/>
  </w:style>
  <w:style w:type="paragraph" w:styleId="Quote">
    <w:name w:val="Quote"/>
    <w:basedOn w:val="Heading1"/>
    <w:link w:val="QuoteChar"/>
    <w:qFormat/>
    <w:rsid w:val="00F12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900"/>
    <w:pPr>
      <w:pageBreakBefore/>
    </w:pPr>
  </w:style>
  <w:style w:type="paragraph" w:customStyle="1" w:styleId="Border">
    <w:name w:val="Border"/>
    <w:basedOn w:val="Normal"/>
    <w:qFormat/>
    <w:rsid w:val="00F12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900"/>
    <w:rPr>
      <w:u w:val="single"/>
    </w:rPr>
  </w:style>
  <w:style w:type="character" w:customStyle="1" w:styleId="BoldandItalics">
    <w:name w:val="Bold and Italics"/>
    <w:qFormat/>
    <w:rsid w:val="00F12900"/>
    <w:rPr>
      <w:b/>
      <w:i/>
      <w:u w:val="none"/>
    </w:rPr>
  </w:style>
  <w:style w:type="paragraph" w:styleId="BalloonText">
    <w:name w:val="Balloon Text"/>
    <w:basedOn w:val="Normal"/>
    <w:link w:val="BalloonTextChar"/>
    <w:rsid w:val="00F12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900"/>
    <w:pPr>
      <w:spacing w:before="0" w:after="0"/>
    </w:pPr>
  </w:style>
  <w:style w:type="paragraph" w:customStyle="1" w:styleId="BodyTextBold">
    <w:name w:val="Body Text Bold"/>
    <w:basedOn w:val="BodyText"/>
    <w:qFormat/>
    <w:rsid w:val="00F12900"/>
    <w:rPr>
      <w:b/>
    </w:rPr>
  </w:style>
  <w:style w:type="character" w:styleId="Hyperlink">
    <w:name w:val="Hyperlink"/>
    <w:basedOn w:val="DefaultParagraphFont"/>
    <w:uiPriority w:val="99"/>
    <w:unhideWhenUsed/>
    <w:rsid w:val="00D22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3726</Characters>
  <Application>Microsoft Office Word</Application>
  <DocSecurity>0</DocSecurity>
  <Lines>169</Lines>
  <Paragraphs>87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TLIF3013 Coordinate breakdowns and emergencies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