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394" w:rsidP="007C5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TLIF3003 Implement and monitor work health and safety procedures</w:t>
      </w:r>
      <w:r>
        <w:fldChar w:fldCharType="end"/>
      </w:r>
    </w:p>
    <w:p w:rsidR="007C5394" w:rsidP="007C5394">
      <w:pPr>
        <w:pStyle w:val="Version"/>
        <w:sectPr w:rsidSect="006E7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75A3" w:rsidP="006E75A3">
      <w:pPr>
        <w:pStyle w:val="SuperHeading"/>
      </w:pPr>
      <w:r w:rsidRPr="006E75A3">
        <w:t>TLIF3003 Implement and monitor work health and safety procedures</w:t>
      </w:r>
    </w:p>
    <w:p w:rsidR="00000000" w:rsidRPr="006E75A3" w:rsidP="006E75A3">
      <w:pPr>
        <w:pStyle w:val="Heading1"/>
      </w:pPr>
      <w:bookmarkStart w:id="1" w:name="O_1196046"/>
      <w:bookmarkEnd w:id="1"/>
      <w:r w:rsidRPr="006E75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Release 2</w:t>
            </w:r>
            <w:r w:rsidRPr="006E75A3">
              <w:t>. This is the second release of this unit of competency in the TLI Transport and Logistics Training Package:</w:t>
            </w:r>
          </w:p>
          <w:p w:rsidR="00000000" w:rsidP="006E75A3">
            <w:pPr>
              <w:pStyle w:val="ListBullet"/>
              <w:rPr>
                <w:lang w:val="en-NZ"/>
              </w:rPr>
            </w:pPr>
            <w:r w:rsidRPr="006E75A3">
              <w:t>Mi</w:t>
            </w:r>
            <w:r w:rsidRPr="006E75A3">
              <w:t>nor statement changes in Assessment Conditions.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Release 1</w:t>
            </w:r>
            <w:r w:rsidRPr="006E75A3">
              <w:t>. This is the first release of this unit of competency in the TLI Transport and Logistics Training Package.</w:t>
            </w:r>
          </w:p>
        </w:tc>
      </w:tr>
    </w:tbl>
    <w:p w:rsidR="007C5394" w:rsidP="006E75A3">
      <w:pPr>
        <w:pStyle w:val="NoPaddingFontSize1"/>
      </w:pPr>
    </w:p>
    <w:p w:rsidR="007C5394" w:rsidP="006E75A3">
      <w:pPr>
        <w:pStyle w:val="NoPaddingFontSize1"/>
      </w:pPr>
    </w:p>
    <w:p w:rsidR="00000000" w:rsidRPr="006E75A3" w:rsidP="006E75A3">
      <w:pPr>
        <w:pStyle w:val="Heading1"/>
      </w:pPr>
      <w:bookmarkStart w:id="2" w:name="O_1196045"/>
      <w:bookmarkEnd w:id="2"/>
      <w:r w:rsidRPr="006E75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t xml:space="preserve">This unit involves the skills and knowledge required to </w:t>
            </w:r>
            <w:r w:rsidRPr="006E75A3">
              <w:t>implement and monitor work health and safety (WHS)/occupational health and safety (OHS) procedures in compliance with relevant WHS/OHS regulations.</w:t>
            </w:r>
          </w:p>
          <w:p w:rsidR="00000000" w:rsidRPr="006E75A3" w:rsidP="006E75A3">
            <w:pPr>
              <w:pStyle w:val="BodyText"/>
            </w:pPr>
            <w:r w:rsidRPr="006E75A3">
              <w:t>It includes accessing information about WHS/OHS workplace policies and procedures, and implementing and moni</w:t>
            </w:r>
            <w:r w:rsidRPr="006E75A3">
              <w:t>toring procedures for identifying and assessing hazards and controlling risks. It also includes planning and supervising housekeeping arrangements, and implementing and monitoring procedures for dealing with hazardous events.</w:t>
            </w:r>
          </w:p>
          <w:p w:rsidR="00000000" w:rsidRPr="006E75A3" w:rsidP="006E75A3">
            <w:pPr>
              <w:pStyle w:val="BodyText"/>
            </w:pPr>
            <w:r w:rsidRPr="006E75A3">
              <w:t>Work is performed under some s</w:t>
            </w:r>
            <w:r w:rsidRPr="006E75A3">
              <w:t>upervision generally within a team environment.</w:t>
            </w:r>
          </w:p>
          <w:p w:rsidR="00000000" w:rsidRPr="006E75A3" w:rsidP="006E75A3">
            <w:pPr>
              <w:pStyle w:val="BodyText"/>
            </w:pPr>
            <w:r w:rsidRPr="006E75A3">
              <w:t>No licensing, legislative or certification requirements apply to this unit at the time of publication.</w:t>
            </w:r>
          </w:p>
        </w:tc>
      </w:tr>
    </w:tbl>
    <w:p w:rsidR="007C5394" w:rsidP="006E75A3">
      <w:pPr>
        <w:pStyle w:val="NoPaddingFontSize1"/>
      </w:pPr>
    </w:p>
    <w:p w:rsidR="007C5394" w:rsidP="006E75A3">
      <w:pPr>
        <w:pStyle w:val="NoPaddingFontSize1"/>
      </w:pPr>
    </w:p>
    <w:p w:rsidR="00000000" w:rsidRPr="006E75A3" w:rsidP="006E75A3">
      <w:pPr>
        <w:pStyle w:val="Heading1"/>
      </w:pPr>
      <w:bookmarkStart w:id="3" w:name="O_1196044"/>
      <w:bookmarkEnd w:id="3"/>
      <w:r w:rsidRPr="006E75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t>Not applicable.</w:t>
            </w:r>
          </w:p>
        </w:tc>
      </w:tr>
    </w:tbl>
    <w:p w:rsidR="007C5394" w:rsidP="006E75A3">
      <w:pPr>
        <w:pStyle w:val="NoPaddingFontSize1"/>
      </w:pPr>
    </w:p>
    <w:p w:rsidR="007C5394" w:rsidP="006E75A3">
      <w:pPr>
        <w:pStyle w:val="NoPaddingFontSize1"/>
      </w:pPr>
    </w:p>
    <w:p w:rsidR="00000000" w:rsidRPr="006E75A3" w:rsidP="006E75A3">
      <w:pPr>
        <w:pStyle w:val="Heading1"/>
      </w:pPr>
      <w:bookmarkStart w:id="4" w:name="O_1196043"/>
      <w:bookmarkEnd w:id="4"/>
      <w:r w:rsidRPr="006E75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t>F –</w:t>
            </w:r>
            <w:r w:rsidRPr="006E75A3">
              <w:t xml:space="preserve"> Safety Management</w:t>
            </w:r>
          </w:p>
        </w:tc>
      </w:tr>
    </w:tbl>
    <w:p w:rsidR="007C5394" w:rsidP="006E75A3">
      <w:pPr>
        <w:pStyle w:val="NoPaddingFontSize1"/>
      </w:pPr>
    </w:p>
    <w:p w:rsidR="007C5394" w:rsidP="006E75A3">
      <w:pPr>
        <w:pStyle w:val="NoPaddingFontSize1"/>
      </w:pPr>
    </w:p>
    <w:p w:rsidR="00000000" w:rsidRPr="006E75A3" w:rsidP="006E75A3">
      <w:pPr>
        <w:pStyle w:val="Heading1"/>
      </w:pPr>
      <w:bookmarkStart w:id="5" w:name="O_1196042"/>
      <w:bookmarkEnd w:id="5"/>
      <w:r w:rsidRPr="006E75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t>Rail sector.</w:t>
            </w:r>
          </w:p>
        </w:tc>
      </w:tr>
    </w:tbl>
    <w:p w:rsidR="007C5394" w:rsidP="006E75A3">
      <w:pPr>
        <w:pStyle w:val="NoPaddingFontSize1"/>
      </w:pPr>
    </w:p>
    <w:p w:rsidR="007C5394" w:rsidP="006E75A3">
      <w:pPr>
        <w:pStyle w:val="NoPaddingFontSize1"/>
      </w:pPr>
    </w:p>
    <w:p w:rsidR="00000000" w:rsidRPr="006E75A3" w:rsidP="006E75A3">
      <w:pPr>
        <w:pStyle w:val="Heading1"/>
      </w:pPr>
      <w:bookmarkStart w:id="6" w:name="O_1196041"/>
      <w:bookmarkEnd w:id="6"/>
      <w:r w:rsidRPr="006E75A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3043"/>
        <w:gridCol w:w="427"/>
        <w:gridCol w:w="5661"/>
      </w:tblGrid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Elements describe the essential outcomes.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Performance criteria describe the performance needed to demonstrate achievement of the element.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1</w:t>
            </w:r>
          </w:p>
        </w:tc>
        <w:tc>
          <w:tcPr>
            <w:tcW w:w="30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Access information about WHS/OHS and workplace policies and procedures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1.1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Relevant provisions of WHS/OHS legislation and codes of practice are accurately f</w:t>
            </w:r>
            <w:r w:rsidRPr="006E75A3">
              <w:t>ollowed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1.2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Information on workplace WHS/OHS health and safety policies, procedures and programs is stored in a readily accessible location and manner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1.3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Information is accurately and clearly explained to work team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1.4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Information about risk identification outcomes and control procedures is provided to appropriate personnel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2</w:t>
            </w:r>
          </w:p>
        </w:tc>
        <w:tc>
          <w:tcPr>
            <w:tcW w:w="30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Implement and monitor procedures for identifying and assessing hazards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2.1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Existing and potential hazards in work area are identified and reported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2.2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Identified hazards are assessed in relation to relative risk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2.3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Appropriate actions are initiated to minimise and control risks/hazards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3</w:t>
            </w:r>
          </w:p>
        </w:tc>
        <w:tc>
          <w:tcPr>
            <w:tcW w:w="30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Implement and monitor procedures for controlling risks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3.1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 xml:space="preserve">Incorporation of hierarchy of risk control measures within hazard register is checked 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3.2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Existing risk control measures are implemented, monitored and reviewed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3.3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Work procedures to control risks are implemented and adherence to them by work group</w:t>
            </w:r>
            <w:r w:rsidRPr="006E75A3">
              <w:t xml:space="preserve"> is monitored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3.4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Required improvements to existing risk control measures are identified, including required resources for implementation, and reported to appropriate personnel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4</w:t>
            </w:r>
          </w:p>
        </w:tc>
        <w:tc>
          <w:tcPr>
            <w:tcW w:w="30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Plan and supervise housekeeping arrangements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4.1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Housekeeping tasks are identified and incorporated in enterprise work roles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4.2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Housekeeping equipment is maintained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4.3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Team members are allocated housekeeping tasks and are supervised in performing allocated tasks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4.4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Housekeeping practices are planned to conform with environmental and WHS/OHS health and safety requirements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5</w:t>
            </w:r>
          </w:p>
        </w:tc>
        <w:tc>
          <w:tcPr>
            <w:tcW w:w="30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rPr>
                <w:rStyle w:val="SpecialBold"/>
              </w:rPr>
              <w:t>Implement and monitor procedures for dealing with hazardous events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5.1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Workplace procedures for dealing with hazardous events are implemented, as</w:t>
            </w:r>
            <w:r w:rsidRPr="006E75A3">
              <w:t xml:space="preserve"> required, to ensure prompt control action is taken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5.2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t>Hazardous events are investigated to identify causes</w:t>
            </w:r>
          </w:p>
        </w:tc>
      </w:tr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5A3">
            <w:pPr>
              <w:pStyle w:val="BodyText"/>
              <w:rPr>
                <w:lang w:val="en-NZ"/>
              </w:rPr>
            </w:pPr>
            <w:r w:rsidRPr="006E75A3">
              <w:rPr>
                <w:rStyle w:val="SpecialBold"/>
              </w:rPr>
              <w:t>5.3</w:t>
            </w:r>
          </w:p>
        </w:tc>
        <w:tc>
          <w:tcPr>
            <w:tcW w:w="5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t>Risk control measures are implemented to prevent recurrence and to minimise risks of hazardous events or issues, and are reported to appropriate personnel for implementation</w:t>
            </w:r>
          </w:p>
        </w:tc>
      </w:tr>
    </w:tbl>
    <w:p w:rsidR="007C5394" w:rsidP="006E75A3">
      <w:pPr>
        <w:pStyle w:val="NoPaddingFontSize1"/>
      </w:pPr>
    </w:p>
    <w:p w:rsidR="007C5394" w:rsidP="006E75A3">
      <w:pPr>
        <w:pStyle w:val="NoPaddingFontSize1"/>
      </w:pPr>
    </w:p>
    <w:p w:rsidR="00000000" w:rsidRPr="006E75A3" w:rsidP="006E75A3">
      <w:pPr>
        <w:pStyle w:val="Heading1"/>
      </w:pPr>
      <w:bookmarkStart w:id="7" w:name="O_1196040"/>
      <w:bookmarkEnd w:id="7"/>
      <w:r w:rsidRPr="006E75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t>Foundation skills essential to performance are explicit in the performance criteria of this unit of competency.</w:t>
            </w:r>
          </w:p>
        </w:tc>
      </w:tr>
    </w:tbl>
    <w:p w:rsidR="007C5394" w:rsidP="006E75A3">
      <w:pPr>
        <w:pStyle w:val="NoPaddingFontSize1"/>
      </w:pPr>
    </w:p>
    <w:p w:rsidR="007C5394" w:rsidP="006E75A3">
      <w:pPr>
        <w:pStyle w:val="NoPaddingFontSize1"/>
      </w:pPr>
    </w:p>
    <w:p w:rsidR="00000000" w:rsidRPr="006E75A3" w:rsidP="006E75A3">
      <w:pPr>
        <w:pStyle w:val="Heading1"/>
      </w:pPr>
      <w:bookmarkStart w:id="8" w:name="O_1196039"/>
      <w:bookmarkEnd w:id="8"/>
      <w:r w:rsidRPr="006E75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t>Range is restricted to essential operating conditions and any other variables essential to the work e</w:t>
            </w:r>
            <w:r w:rsidRPr="006E75A3">
              <w:t>nvironment.</w:t>
            </w:r>
          </w:p>
          <w:p w:rsidR="00000000" w:rsidRPr="006E75A3" w:rsidP="006E75A3">
            <w:pPr>
              <w:pStyle w:val="BodyText"/>
            </w:pPr>
            <w:r w:rsidRPr="006E75A3">
              <w:t>Non-essential conditions can be found in the TLI Transport and Logistics Training Package Companion Volume Implementation Guide.</w:t>
            </w:r>
          </w:p>
        </w:tc>
      </w:tr>
    </w:tbl>
    <w:p w:rsidR="007C5394" w:rsidP="006E75A3">
      <w:pPr>
        <w:pStyle w:val="NoPaddingFontSize1"/>
      </w:pPr>
    </w:p>
    <w:p w:rsidR="007C5394" w:rsidP="006E75A3">
      <w:pPr>
        <w:pStyle w:val="NoPaddingFontSize1"/>
      </w:pPr>
    </w:p>
    <w:p w:rsidR="00000000" w:rsidRPr="006E75A3" w:rsidP="006E75A3">
      <w:pPr>
        <w:pStyle w:val="Heading1"/>
      </w:pPr>
      <w:bookmarkStart w:id="9" w:name="O_1196038"/>
      <w:bookmarkEnd w:id="9"/>
      <w:r w:rsidRPr="006E75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75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5A3" w:rsidP="006E75A3">
            <w:pPr>
              <w:pStyle w:val="BodyText"/>
            </w:pPr>
            <w:r w:rsidRPr="006E75A3">
              <w:t>This unit replaces and is equivalent to TLIF3003A Implement and mon</w:t>
            </w:r>
            <w:r w:rsidRPr="006E75A3">
              <w:t>itor occupational health and safety procedures.</w:t>
            </w:r>
          </w:p>
        </w:tc>
      </w:tr>
    </w:tbl>
    <w:p w:rsidR="007C5394" w:rsidP="006E75A3">
      <w:pPr>
        <w:pStyle w:val="NoPaddingFontSize1"/>
      </w:pPr>
    </w:p>
    <w:p w:rsidR="007C5394" w:rsidP="006E75A3">
      <w:pPr>
        <w:pStyle w:val="NoPaddingFontSize1"/>
      </w:pPr>
    </w:p>
    <w:p w:rsidR="00000000" w:rsidRPr="006E75A3" w:rsidP="006E75A3">
      <w:pPr>
        <w:pStyle w:val="Heading1"/>
      </w:pPr>
      <w:bookmarkStart w:id="10" w:name="O_1196047"/>
      <w:bookmarkEnd w:id="10"/>
      <w:r w:rsidRPr="006E75A3">
        <w:t>Links</w:t>
      </w:r>
    </w:p>
    <w:p w:rsidR="00000000" w:rsidRPr="006E75A3" w:rsidP="007C5394">
      <w:pPr>
        <w:pStyle w:val="BodyText"/>
      </w:pPr>
      <w:r w:rsidRPr="006E75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17E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E75A3" w:rsidP="006E75A3"/>
    <w:sectPr w:rsidSect="006E75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A3" w:rsidRPr="007C5394" w:rsidP="007C5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394" w:rsidP="006E7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394" w:rsidP="006E7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C5394" w:rsidP="006E7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5A3" w:rsidRPr="007C5394" w:rsidP="007C5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394" w:rsidRPr="002D2AF8" w:rsidP="006E7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TLIF3003 Implement and monitor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C5394" w:rsidP="006E7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447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AA8C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5A3"/>
  </w:style>
  <w:style w:type="character" w:customStyle="1" w:styleId="Heading1Char">
    <w:name w:val="Heading 1 Char"/>
    <w:basedOn w:val="DefaultParagraphFont"/>
    <w:link w:val="Heading1"/>
    <w:rsid w:val="006E7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5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5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5A3"/>
    <w:rPr>
      <w:b/>
      <w:spacing w:val="0"/>
    </w:rPr>
  </w:style>
  <w:style w:type="paragraph" w:customStyle="1" w:styleId="SuperHeading">
    <w:name w:val="SuperHeading"/>
    <w:basedOn w:val="Normal"/>
    <w:rsid w:val="006E7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7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5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5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5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5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5A3"/>
    <w:rPr>
      <w:i/>
    </w:rPr>
  </w:style>
  <w:style w:type="paragraph" w:styleId="Caption">
    <w:name w:val="caption"/>
    <w:basedOn w:val="BodyText"/>
    <w:next w:val="Normal"/>
    <w:qFormat/>
    <w:rsid w:val="006E7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5A3"/>
  </w:style>
  <w:style w:type="paragraph" w:styleId="TableofFigures">
    <w:name w:val="table of figures"/>
    <w:basedOn w:val="Normal"/>
    <w:next w:val="Normal"/>
    <w:semiHidden/>
    <w:rsid w:val="006E7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5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75A3"/>
    <w:rPr>
      <w:rFonts w:ascii="Wingdings" w:hAnsi="Wingdings"/>
    </w:rPr>
  </w:style>
  <w:style w:type="paragraph" w:customStyle="1" w:styleId="TableHeading">
    <w:name w:val="Table Heading"/>
    <w:basedOn w:val="HeadingBase"/>
    <w:rsid w:val="006E75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5A3"/>
    <w:rPr>
      <w:color w:val="0033CC"/>
      <w:u w:val="none"/>
    </w:rPr>
  </w:style>
  <w:style w:type="paragraph" w:customStyle="1" w:styleId="BodyTextRight">
    <w:name w:val="Body Text Right"/>
    <w:basedOn w:val="BodyText"/>
    <w:rsid w:val="006E7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5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5A3"/>
    <w:rPr>
      <w:sz w:val="32"/>
    </w:rPr>
  </w:style>
  <w:style w:type="paragraph" w:customStyle="1" w:styleId="HeadingProcedure">
    <w:name w:val="Heading Procedure"/>
    <w:basedOn w:val="HeadingBase"/>
    <w:next w:val="Normal"/>
    <w:rsid w:val="006E7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5A3"/>
    <w:pPr>
      <w:spacing w:before="60" w:after="60"/>
    </w:pPr>
  </w:style>
  <w:style w:type="paragraph" w:styleId="ListContinue">
    <w:name w:val="List Continue"/>
    <w:basedOn w:val="List"/>
    <w:rsid w:val="006E75A3"/>
    <w:pPr>
      <w:ind w:firstLine="0"/>
    </w:pPr>
  </w:style>
  <w:style w:type="paragraph" w:customStyle="1" w:styleId="ListNote">
    <w:name w:val="List Note"/>
    <w:basedOn w:val="List"/>
    <w:rsid w:val="006E7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5A3"/>
    <w:rPr>
      <w:rFonts w:ascii="Courier New" w:hAnsi="Courier New"/>
    </w:rPr>
  </w:style>
  <w:style w:type="paragraph" w:customStyle="1" w:styleId="NoteBullet">
    <w:name w:val="Note Bullet"/>
    <w:basedOn w:val="Note"/>
    <w:rsid w:val="006E7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5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7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5A3"/>
    <w:rPr>
      <w:b/>
      <w:smallCaps/>
    </w:rPr>
  </w:style>
  <w:style w:type="paragraph" w:customStyle="1" w:styleId="TableListNumber">
    <w:name w:val="Table List Number"/>
    <w:basedOn w:val="ListNumber"/>
    <w:rsid w:val="006E7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5A3"/>
    <w:pPr>
      <w:numPr>
        <w:numId w:val="8"/>
      </w:numPr>
    </w:pPr>
  </w:style>
  <w:style w:type="paragraph" w:customStyle="1" w:styleId="ListAlpha2">
    <w:name w:val="List Alpha 2"/>
    <w:basedOn w:val="List2"/>
    <w:rsid w:val="006E75A3"/>
    <w:pPr>
      <w:numPr>
        <w:numId w:val="7"/>
      </w:numPr>
    </w:pPr>
  </w:style>
  <w:style w:type="paragraph" w:styleId="List2">
    <w:name w:val="List 2"/>
    <w:basedOn w:val="BodyText"/>
    <w:rsid w:val="006E7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5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5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5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75A3"/>
    <w:pPr>
      <w:numPr>
        <w:numId w:val="3"/>
      </w:numPr>
    </w:pPr>
  </w:style>
  <w:style w:type="paragraph" w:styleId="ListContinue2">
    <w:name w:val="List Continue 2"/>
    <w:basedOn w:val="List2"/>
    <w:rsid w:val="006E75A3"/>
    <w:pPr>
      <w:ind w:firstLine="0"/>
    </w:pPr>
  </w:style>
  <w:style w:type="paragraph" w:styleId="ListContinue3">
    <w:name w:val="List Continue 3"/>
    <w:basedOn w:val="List3"/>
    <w:rsid w:val="006E75A3"/>
    <w:pPr>
      <w:ind w:left="1021" w:firstLine="0"/>
    </w:pPr>
  </w:style>
  <w:style w:type="paragraph" w:styleId="ListContinue4">
    <w:name w:val="List Continue 4"/>
    <w:basedOn w:val="List4"/>
    <w:rsid w:val="006E75A3"/>
    <w:pPr>
      <w:ind w:firstLine="0"/>
    </w:pPr>
  </w:style>
  <w:style w:type="paragraph" w:styleId="ListContinue5">
    <w:name w:val="List Continue 5"/>
    <w:basedOn w:val="List5"/>
    <w:rsid w:val="006E75A3"/>
    <w:pPr>
      <w:ind w:firstLine="0"/>
    </w:pPr>
  </w:style>
  <w:style w:type="paragraph" w:styleId="ListNumber3">
    <w:name w:val="List Number 3"/>
    <w:basedOn w:val="List3"/>
    <w:rsid w:val="006E75A3"/>
    <w:pPr>
      <w:numPr>
        <w:numId w:val="4"/>
      </w:numPr>
    </w:pPr>
  </w:style>
  <w:style w:type="paragraph" w:styleId="ListNumber4">
    <w:name w:val="List Number 4"/>
    <w:basedOn w:val="List4"/>
    <w:rsid w:val="006E75A3"/>
    <w:pPr>
      <w:numPr>
        <w:numId w:val="5"/>
      </w:numPr>
    </w:pPr>
  </w:style>
  <w:style w:type="paragraph" w:styleId="ListNumber5">
    <w:name w:val="List Number 5"/>
    <w:basedOn w:val="List5"/>
    <w:rsid w:val="006E75A3"/>
    <w:pPr>
      <w:numPr>
        <w:numId w:val="6"/>
      </w:numPr>
    </w:pPr>
  </w:style>
  <w:style w:type="paragraph" w:styleId="BlockText">
    <w:name w:val="Block Text"/>
    <w:basedOn w:val="Normal"/>
    <w:rsid w:val="006E7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5A3"/>
    <w:rPr>
      <w:sz w:val="16"/>
      <w:vertAlign w:val="superscript"/>
    </w:rPr>
  </w:style>
  <w:style w:type="character" w:customStyle="1" w:styleId="Symbols">
    <w:name w:val="Symbols"/>
    <w:basedOn w:val="DefaultParagraphFont"/>
    <w:rsid w:val="006E75A3"/>
    <w:rPr>
      <w:rFonts w:ascii="Symbol" w:hAnsi="Symbol"/>
    </w:rPr>
  </w:style>
  <w:style w:type="character" w:customStyle="1" w:styleId="MenuOptions">
    <w:name w:val="Menu Options"/>
    <w:basedOn w:val="DefaultParagraphFont"/>
    <w:rsid w:val="006E7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5A3"/>
    <w:rPr>
      <w:b/>
    </w:rPr>
  </w:style>
  <w:style w:type="character" w:customStyle="1" w:styleId="Underlined">
    <w:name w:val="Underlined"/>
    <w:basedOn w:val="DefaultParagraphFont"/>
    <w:rsid w:val="006E75A3"/>
    <w:rPr>
      <w:u w:val="single"/>
    </w:rPr>
  </w:style>
  <w:style w:type="paragraph" w:customStyle="1" w:styleId="TableBodyTextRight">
    <w:name w:val="Table Body Text Right"/>
    <w:basedOn w:val="TableBodyText"/>
    <w:rsid w:val="006E7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5A3"/>
    <w:rPr>
      <w:sz w:val="18"/>
    </w:rPr>
  </w:style>
  <w:style w:type="paragraph" w:customStyle="1" w:styleId="BodySmallRight">
    <w:name w:val="Body Small Right"/>
    <w:basedOn w:val="BodyTextRight"/>
    <w:rsid w:val="006E75A3"/>
    <w:rPr>
      <w:sz w:val="18"/>
      <w:szCs w:val="18"/>
    </w:rPr>
  </w:style>
  <w:style w:type="paragraph" w:customStyle="1" w:styleId="MarginEdition">
    <w:name w:val="Margin Edition"/>
    <w:basedOn w:val="MarginNote"/>
    <w:rsid w:val="006E7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5A3"/>
    <w:rPr>
      <w:sz w:val="2"/>
      <w:szCs w:val="2"/>
    </w:rPr>
  </w:style>
  <w:style w:type="character" w:customStyle="1" w:styleId="Small">
    <w:name w:val="Small"/>
    <w:basedOn w:val="DefaultParagraphFont"/>
    <w:rsid w:val="006E75A3"/>
    <w:rPr>
      <w:sz w:val="16"/>
    </w:rPr>
  </w:style>
  <w:style w:type="paragraph" w:customStyle="1" w:styleId="WideTable">
    <w:name w:val="Wide Table"/>
    <w:basedOn w:val="Normal"/>
    <w:rsid w:val="006E7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5A3"/>
  </w:style>
  <w:style w:type="paragraph" w:styleId="Quote">
    <w:name w:val="Quote"/>
    <w:basedOn w:val="Heading1"/>
    <w:link w:val="QuoteChar"/>
    <w:qFormat/>
    <w:rsid w:val="006E7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5A3"/>
    <w:pPr>
      <w:pageBreakBefore/>
    </w:pPr>
  </w:style>
  <w:style w:type="paragraph" w:customStyle="1" w:styleId="Border">
    <w:name w:val="Border"/>
    <w:basedOn w:val="Normal"/>
    <w:qFormat/>
    <w:rsid w:val="006E7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5A3"/>
    <w:rPr>
      <w:u w:val="single"/>
    </w:rPr>
  </w:style>
  <w:style w:type="character" w:customStyle="1" w:styleId="BoldandItalics">
    <w:name w:val="Bold and Italics"/>
    <w:qFormat/>
    <w:rsid w:val="006E75A3"/>
    <w:rPr>
      <w:b/>
      <w:i/>
      <w:u w:val="none"/>
    </w:rPr>
  </w:style>
  <w:style w:type="paragraph" w:styleId="BalloonText">
    <w:name w:val="Balloon Text"/>
    <w:basedOn w:val="Normal"/>
    <w:link w:val="BalloonTextChar"/>
    <w:rsid w:val="006E7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5A3"/>
    <w:pPr>
      <w:spacing w:before="0" w:after="0"/>
    </w:pPr>
  </w:style>
  <w:style w:type="paragraph" w:customStyle="1" w:styleId="BodyTextBold">
    <w:name w:val="Body Text Bold"/>
    <w:basedOn w:val="BodyText"/>
    <w:qFormat/>
    <w:rsid w:val="006E75A3"/>
    <w:rPr>
      <w:b/>
    </w:rPr>
  </w:style>
  <w:style w:type="character" w:styleId="Hyperlink">
    <w:name w:val="Hyperlink"/>
    <w:basedOn w:val="DefaultParagraphFont"/>
    <w:uiPriority w:val="99"/>
    <w:unhideWhenUsed/>
    <w:rsid w:val="007C5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607</Words>
  <Characters>3845</Characters>
  <Application>Microsoft Office Word</Application>
  <DocSecurity>0</DocSecurity>
  <Lines>183</Lines>
  <Paragraphs>92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TLIF3003 Implement and monitor work health and safety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2024-07-12T08:06:00Z</dcterms:created>
  <dcterms:modified xsi:type="dcterms:W3CDTF">2024-07-12T08:07:00Z</dcterms:modified>
</cp:coreProperties>
</file>