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DD4" w:rsidP="00B20D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TLIF3003 Implement and monitor work health and safety procedures</w:t>
      </w:r>
      <w:r>
        <w:fldChar w:fldCharType="end"/>
      </w:r>
    </w:p>
    <w:p w:rsidR="00B20DD4" w:rsidP="00B20DD4">
      <w:pPr>
        <w:pStyle w:val="Version"/>
        <w:sectPr w:rsidSect="003831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31DC" w:rsidP="003831DC">
      <w:pPr>
        <w:pStyle w:val="SuperHeading"/>
      </w:pPr>
      <w:r w:rsidRPr="003831DC">
        <w:t>Assessment Requirements for TLIF3003 Implement and monitor work health and safety procedures</w:t>
      </w:r>
    </w:p>
    <w:p w:rsidR="00000000" w:rsidRPr="003831DC" w:rsidP="003831DC">
      <w:pPr>
        <w:pStyle w:val="Heading1"/>
      </w:pPr>
      <w:bookmarkStart w:id="1" w:name="O_1196036"/>
      <w:bookmarkEnd w:id="1"/>
      <w:r w:rsidRPr="003831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1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1DC" w:rsidP="003831DC">
            <w:pPr>
              <w:pStyle w:val="BodyText"/>
            </w:pPr>
            <w:r w:rsidRPr="003831DC">
              <w:rPr>
                <w:rStyle w:val="SpecialBold"/>
              </w:rPr>
              <w:t>Release 2</w:t>
            </w:r>
            <w:r w:rsidRPr="003831DC">
              <w:t>. This is the second release of this unit of competency in the TLI Transport and Logistics Training Package:</w:t>
            </w:r>
          </w:p>
          <w:p w:rsidR="00000000" w:rsidP="003831DC">
            <w:pPr>
              <w:pStyle w:val="ListBullet"/>
              <w:rPr>
                <w:lang w:val="en-NZ"/>
              </w:rPr>
            </w:pPr>
            <w:r w:rsidRPr="003831DC">
              <w:t>Minor statement changes in Assessment Conditions.</w:t>
            </w:r>
          </w:p>
        </w:tc>
      </w:tr>
      <w:tr w:rsidTr="003831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1DC" w:rsidP="003831DC">
            <w:pPr>
              <w:pStyle w:val="BodyText"/>
            </w:pPr>
            <w:r w:rsidRPr="003831DC">
              <w:rPr>
                <w:rStyle w:val="SpecialBold"/>
              </w:rPr>
              <w:t>Release 1</w:t>
            </w:r>
            <w:r w:rsidRPr="003831DC">
              <w:t>. This is the first release of this unit of competency in the TLI Transport and Logistics Training Package.</w:t>
            </w:r>
          </w:p>
        </w:tc>
      </w:tr>
    </w:tbl>
    <w:p w:rsidR="00000000" w:rsidRPr="003831DC" w:rsidP="003831DC">
      <w:pPr>
        <w:pStyle w:val="NoPaddingFontSize1"/>
      </w:pPr>
    </w:p>
    <w:p w:rsidR="00000000" w:rsidRPr="003831DC" w:rsidP="003831DC">
      <w:pPr>
        <w:pStyle w:val="AllowPageBreak"/>
      </w:pPr>
    </w:p>
    <w:p w:rsidR="00000000" w:rsidRPr="003831DC" w:rsidP="003831DC">
      <w:pPr>
        <w:pStyle w:val="Heading1"/>
      </w:pPr>
      <w:bookmarkStart w:id="2" w:name="O_1196035"/>
      <w:bookmarkEnd w:id="2"/>
      <w:r w:rsidRPr="003831D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1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1DC">
            <w:pPr>
              <w:pStyle w:val="BodyText"/>
              <w:rPr>
                <w:lang w:val="en-NZ"/>
              </w:rPr>
            </w:pPr>
            <w:r w:rsidRPr="003831DC">
              <w:t>Evidence required to demonstrate competence in</w:t>
            </w:r>
            <w:r w:rsidRPr="003831DC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3831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1DC" w:rsidP="003831DC">
            <w:pPr>
              <w:pStyle w:val="ListBullet"/>
            </w:pPr>
            <w:r w:rsidRPr="003831DC">
              <w:t>applying relevant legislation and workplace procedures</w:t>
            </w:r>
          </w:p>
          <w:p w:rsidR="00000000" w:rsidRPr="003831DC" w:rsidP="003831DC">
            <w:pPr>
              <w:pStyle w:val="ListBullet"/>
            </w:pPr>
            <w:r w:rsidRPr="003831DC">
              <w:t xml:space="preserve">communicating and working effectively with others </w:t>
            </w:r>
          </w:p>
          <w:p w:rsidR="00000000" w:rsidRPr="003831DC" w:rsidP="003831DC">
            <w:pPr>
              <w:pStyle w:val="ListBullet"/>
            </w:pPr>
            <w:r w:rsidRPr="003831DC">
              <w:t xml:space="preserve">completing relevant documentation </w:t>
            </w:r>
          </w:p>
          <w:p w:rsidR="00000000" w:rsidRPr="003831DC" w:rsidP="003831DC">
            <w:pPr>
              <w:pStyle w:val="ListBullet"/>
            </w:pPr>
            <w:r w:rsidRPr="003831DC">
              <w:t xml:space="preserve">ensuring that precautions and required action are taken to minimise, control or eliminate identified hazards </w:t>
            </w:r>
          </w:p>
          <w:p w:rsidR="00000000" w:rsidRPr="003831DC" w:rsidP="003831DC">
            <w:pPr>
              <w:pStyle w:val="ListBullet"/>
            </w:pPr>
            <w:r w:rsidRPr="003831DC">
              <w:t xml:space="preserve">implementing contingency plans </w:t>
            </w:r>
          </w:p>
          <w:p w:rsidR="00000000" w:rsidRPr="003831DC" w:rsidP="003831DC">
            <w:pPr>
              <w:pStyle w:val="ListBullet"/>
            </w:pPr>
            <w:r w:rsidRPr="003831DC">
              <w:t>modifying activities depending on operational contingencies, risk situations an</w:t>
            </w:r>
            <w:r w:rsidRPr="003831DC">
              <w:t>d environments</w:t>
            </w:r>
          </w:p>
          <w:p w:rsidR="00000000" w:rsidRPr="003831DC" w:rsidP="003831DC">
            <w:pPr>
              <w:pStyle w:val="ListBullet"/>
            </w:pPr>
            <w:r w:rsidRPr="003831DC">
              <w:t>monitoring and prioritising work activities in terms of planned schedule</w:t>
            </w:r>
          </w:p>
          <w:p w:rsidR="00000000" w:rsidRPr="003831DC" w:rsidP="003831DC">
            <w:pPr>
              <w:pStyle w:val="ListBullet"/>
            </w:pPr>
            <w:r w:rsidRPr="003831DC">
              <w:t>operating electronic communications equipment to required protocol</w:t>
            </w:r>
          </w:p>
          <w:p w:rsidR="00000000" w:rsidRPr="003831DC" w:rsidP="003831DC">
            <w:pPr>
              <w:pStyle w:val="ListBullet"/>
            </w:pPr>
            <w:r w:rsidRPr="003831DC">
              <w:t xml:space="preserve">reading, interpreting and following relevant instructions, procedures </w:t>
            </w:r>
          </w:p>
          <w:p w:rsidR="00000000" w:rsidRPr="003831DC" w:rsidP="003831DC">
            <w:pPr>
              <w:pStyle w:val="ListBullet"/>
            </w:pPr>
            <w:r w:rsidRPr="003831DC">
              <w:t>reporting and/or rectifying id</w:t>
            </w:r>
            <w:r w:rsidRPr="003831DC">
              <w:t>entified problems, faults or malfunctions promptly in accordance with regulatory requirements and workplace procedures</w:t>
            </w:r>
          </w:p>
          <w:p w:rsidR="00000000" w:rsidRPr="003831DC" w:rsidP="003831DC">
            <w:pPr>
              <w:pStyle w:val="ListBullet"/>
            </w:pPr>
            <w:r w:rsidRPr="003831DC">
              <w:t>selecting and using required personal protective equipment (PPE) conforming to industry and work health and safety (WHS)/occupational hea</w:t>
            </w:r>
            <w:r w:rsidRPr="003831DC">
              <w:t>lth and safety (OHS) standards.</w:t>
            </w:r>
          </w:p>
        </w:tc>
      </w:tr>
    </w:tbl>
    <w:p w:rsidR="00B20DD4" w:rsidP="003831DC">
      <w:pPr>
        <w:pStyle w:val="NoPaddingFontSize1"/>
      </w:pPr>
    </w:p>
    <w:p w:rsidR="00B20DD4" w:rsidP="003831DC">
      <w:pPr>
        <w:pStyle w:val="NoPaddingFontSize1"/>
      </w:pPr>
    </w:p>
    <w:p w:rsidR="00000000" w:rsidRPr="003831DC" w:rsidP="003831DC">
      <w:pPr>
        <w:pStyle w:val="Heading1"/>
      </w:pPr>
      <w:bookmarkStart w:id="3" w:name="O_1196034"/>
      <w:bookmarkEnd w:id="3"/>
      <w:r w:rsidRPr="003831D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1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1DC">
            <w:pPr>
              <w:pStyle w:val="BodyText"/>
              <w:rPr>
                <w:lang w:val="en-NZ"/>
              </w:rPr>
            </w:pPr>
            <w:r w:rsidRPr="003831D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831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1DC" w:rsidP="003831DC">
            <w:pPr>
              <w:pStyle w:val="ListBullet"/>
            </w:pPr>
            <w:r w:rsidRPr="003831DC">
              <w:t>emergency and evacuation procedures</w:t>
            </w:r>
          </w:p>
          <w:p w:rsidR="00000000" w:rsidRPr="003831DC" w:rsidP="003831DC">
            <w:pPr>
              <w:pStyle w:val="ListBullet"/>
            </w:pPr>
            <w:r w:rsidRPr="003831DC">
              <w:t>HAZCHEM symbols and implications for safe work and storage</w:t>
            </w:r>
          </w:p>
          <w:p w:rsidR="00000000" w:rsidRPr="003831DC" w:rsidP="003831DC">
            <w:pPr>
              <w:pStyle w:val="ListBullet"/>
            </w:pPr>
            <w:r w:rsidRPr="003831DC">
              <w:t>hierarchy of risk controls</w:t>
            </w:r>
          </w:p>
          <w:p w:rsidR="00000000" w:rsidRPr="003831DC" w:rsidP="003831DC">
            <w:pPr>
              <w:pStyle w:val="ListBullet"/>
            </w:pPr>
            <w:r w:rsidRPr="003831DC">
              <w:t xml:space="preserve">housekeeping standards and procedures </w:t>
            </w:r>
          </w:p>
          <w:p w:rsidR="00000000" w:rsidRPr="003831DC" w:rsidP="003831DC">
            <w:pPr>
              <w:pStyle w:val="ListBullet"/>
            </w:pPr>
            <w:r w:rsidRPr="003831DC">
              <w:t>location and use of safety alarms, manifests, emergency shut-off systems and emergency communications systems</w:t>
            </w:r>
          </w:p>
          <w:p w:rsidR="00000000" w:rsidRPr="003831DC" w:rsidP="003831DC">
            <w:pPr>
              <w:pStyle w:val="ListBullet"/>
            </w:pPr>
            <w:r w:rsidRPr="003831DC">
              <w:t>manual and mechanically operated lifting and load shifting procedures</w:t>
            </w:r>
          </w:p>
          <w:p w:rsidR="00000000" w:rsidRPr="003831DC" w:rsidP="003831DC">
            <w:pPr>
              <w:pStyle w:val="ListBullet"/>
            </w:pPr>
            <w:r w:rsidRPr="003831DC">
              <w:t>procedures for storing and using flammable materials</w:t>
            </w:r>
          </w:p>
          <w:p w:rsidR="00000000" w:rsidRPr="003831DC" w:rsidP="003831DC">
            <w:pPr>
              <w:pStyle w:val="ListBullet"/>
            </w:pPr>
            <w:r w:rsidRPr="003831DC">
              <w:t xml:space="preserve">procedures for storing </w:t>
            </w:r>
            <w:r w:rsidRPr="003831DC">
              <w:t>and using hazardous substances</w:t>
            </w:r>
          </w:p>
          <w:p w:rsidR="00000000" w:rsidRPr="003831DC" w:rsidP="003831DC">
            <w:pPr>
              <w:pStyle w:val="ListBullet"/>
            </w:pPr>
            <w:r w:rsidRPr="003831DC">
              <w:t>relevant WHS/OHS procedures and guidelines</w:t>
            </w:r>
          </w:p>
          <w:p w:rsidR="00000000" w:rsidRPr="003831DC" w:rsidP="003831DC">
            <w:pPr>
              <w:pStyle w:val="ListBullet"/>
            </w:pPr>
            <w:r w:rsidRPr="003831DC">
              <w:t>reporting procedures for unsafe situations, fire hazards, broken or damaged equipment or fittings, sickness and accidents</w:t>
            </w:r>
          </w:p>
          <w:p w:rsidR="00000000" w:rsidRPr="003831DC" w:rsidP="003831DC">
            <w:pPr>
              <w:pStyle w:val="ListBullet"/>
            </w:pPr>
            <w:r w:rsidRPr="003831DC">
              <w:t xml:space="preserve">risks when using manually-operated equipment to shift loads </w:t>
            </w:r>
            <w:r w:rsidRPr="003831DC">
              <w:t>and related precautions to control these risks</w:t>
            </w:r>
          </w:p>
          <w:p w:rsidR="00000000" w:rsidRPr="003831DC" w:rsidP="003831DC">
            <w:pPr>
              <w:pStyle w:val="ListBullet"/>
            </w:pPr>
            <w:r w:rsidRPr="003831DC">
              <w:t>signs and signals for WHS/OHS warnings</w:t>
            </w:r>
          </w:p>
          <w:p w:rsidR="00000000" w:rsidRPr="003831DC" w:rsidP="003831DC">
            <w:pPr>
              <w:pStyle w:val="ListBullet"/>
            </w:pPr>
            <w:r w:rsidRPr="003831DC">
              <w:t>site layout and obstacles</w:t>
            </w:r>
          </w:p>
          <w:p w:rsidR="00000000" w:rsidRPr="003831DC" w:rsidP="003831DC">
            <w:pPr>
              <w:pStyle w:val="ListBullet"/>
            </w:pPr>
            <w:r w:rsidRPr="003831DC">
              <w:t>terms used in safety data sheets (SDS)/material safety data sheets (MSDS)</w:t>
            </w:r>
          </w:p>
          <w:p w:rsidR="00000000" w:rsidRPr="003831DC" w:rsidP="003831DC">
            <w:pPr>
              <w:pStyle w:val="ListBullet"/>
            </w:pPr>
            <w:r w:rsidRPr="003831DC">
              <w:t>transport requirements for transporting goods within a workplace.</w:t>
            </w:r>
          </w:p>
        </w:tc>
      </w:tr>
    </w:tbl>
    <w:p w:rsidR="00B20DD4" w:rsidP="003831DC">
      <w:pPr>
        <w:pStyle w:val="NoPaddingFontSize1"/>
      </w:pPr>
    </w:p>
    <w:p w:rsidR="00B20DD4" w:rsidP="003831DC">
      <w:pPr>
        <w:pStyle w:val="NoPaddingFontSize1"/>
      </w:pPr>
    </w:p>
    <w:p w:rsidR="00000000" w:rsidRPr="003831DC" w:rsidP="003831DC">
      <w:pPr>
        <w:pStyle w:val="Heading1"/>
      </w:pPr>
      <w:bookmarkStart w:id="4" w:name="O_1196033"/>
      <w:bookmarkEnd w:id="4"/>
      <w:r w:rsidRPr="003831D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31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1DC" w:rsidP="003831DC">
            <w:pPr>
              <w:pStyle w:val="BodyText"/>
            </w:pPr>
            <w:r w:rsidRPr="003831DC">
              <w:t xml:space="preserve">Assessors must hold credentials specified within the Standards for Registered Training Organisations current at the time of assessment. </w:t>
            </w:r>
          </w:p>
          <w:p w:rsidR="00000000" w:rsidRPr="003831DC" w:rsidP="003831DC">
            <w:pPr>
              <w:pStyle w:val="BodyText"/>
            </w:pPr>
            <w:r w:rsidRPr="003831D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831DC" w:rsidP="003831DC">
            <w:pPr>
              <w:pStyle w:val="BodyText"/>
            </w:pPr>
            <w:r w:rsidRPr="003831DC">
              <w:t>Assessment must occur in workplace operational</w:t>
            </w:r>
            <w:r w:rsidRPr="003831DC">
              <w:t xml:space="preserve"> situations where it is appropriate to do so; where this is not appropriate, assessment must occur in simulated workplace operational situations that replicate workplace conditions. </w:t>
            </w:r>
          </w:p>
          <w:p w:rsidR="00000000" w:rsidRPr="003831DC" w:rsidP="003831DC">
            <w:pPr>
              <w:pStyle w:val="BodyText"/>
            </w:pPr>
            <w:r w:rsidRPr="003831DC">
              <w:t xml:space="preserve">Assessment processes and techniques must be appropriate to the language, </w:t>
            </w:r>
            <w:r w:rsidRPr="003831DC">
              <w:t>literacy and numeracy requirements of the work being performed and the needs of the candidate.</w:t>
            </w:r>
          </w:p>
          <w:p w:rsidR="00000000" w:rsidRPr="003831DC" w:rsidP="003831DC">
            <w:pPr>
              <w:pStyle w:val="BodyText"/>
            </w:pPr>
            <w:r w:rsidRPr="003831DC">
              <w:t>Resources for assessment include access to:</w:t>
            </w:r>
          </w:p>
          <w:p w:rsidR="00000000" w:rsidRPr="003831DC" w:rsidP="003831DC">
            <w:pPr>
              <w:pStyle w:val="ListBullet"/>
            </w:pPr>
            <w:r w:rsidRPr="003831DC">
              <w:t>a range of relevant exercises, case studies and/or simulations</w:t>
            </w:r>
          </w:p>
          <w:p w:rsidR="00000000" w:rsidRPr="003831DC" w:rsidP="003831DC">
            <w:pPr>
              <w:pStyle w:val="ListBullet"/>
            </w:pPr>
            <w:r w:rsidRPr="003831DC">
              <w:t xml:space="preserve">relevant and appropriate materials, tools, equipment </w:t>
            </w:r>
            <w:r w:rsidRPr="003831DC">
              <w:t xml:space="preserve">and PPE currently used in industry </w:t>
            </w:r>
          </w:p>
          <w:p w:rsidR="00000000" w:rsidRPr="003831DC" w:rsidP="003831DC">
            <w:pPr>
              <w:pStyle w:val="ListBullet"/>
            </w:pPr>
            <w:r w:rsidRPr="003831DC">
              <w:t>applicable documentation including workplace procedures, regulations, codes of practice and operation manuals.</w:t>
            </w:r>
          </w:p>
        </w:tc>
      </w:tr>
    </w:tbl>
    <w:p w:rsidR="00B20DD4" w:rsidP="003831DC">
      <w:pPr>
        <w:pStyle w:val="NoPaddingFontSize1"/>
      </w:pPr>
    </w:p>
    <w:p w:rsidR="00B20DD4" w:rsidP="003831DC">
      <w:pPr>
        <w:pStyle w:val="NoPaddingFontSize1"/>
      </w:pPr>
    </w:p>
    <w:p w:rsidR="00000000" w:rsidRPr="003831DC" w:rsidP="003831DC">
      <w:pPr>
        <w:pStyle w:val="Heading1"/>
      </w:pPr>
      <w:bookmarkStart w:id="5" w:name="O_1196048"/>
      <w:bookmarkEnd w:id="5"/>
      <w:r w:rsidRPr="003831DC">
        <w:t>Links</w:t>
      </w:r>
    </w:p>
    <w:p w:rsidR="00000000" w:rsidRPr="003831DC" w:rsidP="00B20DD4">
      <w:pPr>
        <w:pStyle w:val="BodyText"/>
      </w:pPr>
      <w:r w:rsidRPr="003831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0394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831DC" w:rsidP="003831DC"/>
    <w:sectPr w:rsidSect="003831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1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1DC" w:rsidRPr="00B20DD4" w:rsidP="00B20D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1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D4" w:rsidP="003831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0DD4" w:rsidP="003831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20DD4" w:rsidP="003831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1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1DC" w:rsidRPr="00B20DD4" w:rsidP="00B20D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1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D4" w:rsidRPr="002D2AF8" w:rsidP="003831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TLIF3003 Implement and monitor work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20DD4" w:rsidP="003831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F65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2A05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1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1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1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1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1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1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1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1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1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1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1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1DC"/>
  </w:style>
  <w:style w:type="character" w:customStyle="1" w:styleId="Heading1Char">
    <w:name w:val="Heading 1 Char"/>
    <w:basedOn w:val="DefaultParagraphFont"/>
    <w:link w:val="Heading1"/>
    <w:rsid w:val="003831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1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1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1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31DC"/>
    <w:rPr>
      <w:b/>
      <w:spacing w:val="0"/>
    </w:rPr>
  </w:style>
  <w:style w:type="paragraph" w:customStyle="1" w:styleId="SuperHeading">
    <w:name w:val="SuperHeading"/>
    <w:basedOn w:val="Normal"/>
    <w:rsid w:val="003831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1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31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1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1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1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1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1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1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1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1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1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1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1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1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1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1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1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31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1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1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31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31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1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1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1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1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1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1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1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1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31DC"/>
    <w:rPr>
      <w:i/>
    </w:rPr>
  </w:style>
  <w:style w:type="paragraph" w:styleId="Caption">
    <w:name w:val="caption"/>
    <w:basedOn w:val="BodyText"/>
    <w:next w:val="Normal"/>
    <w:qFormat/>
    <w:rsid w:val="003831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1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1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1DC"/>
  </w:style>
  <w:style w:type="paragraph" w:styleId="TableofFigures">
    <w:name w:val="table of figures"/>
    <w:basedOn w:val="Normal"/>
    <w:next w:val="Normal"/>
    <w:semiHidden/>
    <w:rsid w:val="003831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1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31DC"/>
    <w:rPr>
      <w:rFonts w:ascii="Wingdings" w:hAnsi="Wingdings"/>
    </w:rPr>
  </w:style>
  <w:style w:type="paragraph" w:customStyle="1" w:styleId="TableHeading">
    <w:name w:val="Table Heading"/>
    <w:basedOn w:val="HeadingBase"/>
    <w:rsid w:val="003831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1DC"/>
    <w:rPr>
      <w:color w:val="0033CC"/>
      <w:u w:val="none"/>
    </w:rPr>
  </w:style>
  <w:style w:type="paragraph" w:customStyle="1" w:styleId="BodyTextRight">
    <w:name w:val="Body Text Right"/>
    <w:basedOn w:val="BodyText"/>
    <w:rsid w:val="003831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1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1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1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1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1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1DC"/>
    <w:rPr>
      <w:sz w:val="32"/>
    </w:rPr>
  </w:style>
  <w:style w:type="paragraph" w:customStyle="1" w:styleId="HeadingProcedure">
    <w:name w:val="Heading Procedure"/>
    <w:basedOn w:val="HeadingBase"/>
    <w:next w:val="Normal"/>
    <w:rsid w:val="003831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1DC"/>
    <w:pPr>
      <w:spacing w:before="60" w:after="60"/>
    </w:pPr>
  </w:style>
  <w:style w:type="paragraph" w:styleId="ListContinue">
    <w:name w:val="List Continue"/>
    <w:basedOn w:val="List"/>
    <w:rsid w:val="003831DC"/>
    <w:pPr>
      <w:ind w:firstLine="0"/>
    </w:pPr>
  </w:style>
  <w:style w:type="paragraph" w:customStyle="1" w:styleId="ListNote">
    <w:name w:val="List Note"/>
    <w:basedOn w:val="List"/>
    <w:rsid w:val="003831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1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1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1DC"/>
    <w:rPr>
      <w:rFonts w:ascii="Courier New" w:hAnsi="Courier New"/>
    </w:rPr>
  </w:style>
  <w:style w:type="paragraph" w:customStyle="1" w:styleId="NoteBullet">
    <w:name w:val="Note Bullet"/>
    <w:basedOn w:val="Note"/>
    <w:rsid w:val="003831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1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1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1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1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31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1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1DC"/>
    <w:rPr>
      <w:b/>
      <w:smallCaps/>
    </w:rPr>
  </w:style>
  <w:style w:type="paragraph" w:customStyle="1" w:styleId="TableListNumber">
    <w:name w:val="Table List Number"/>
    <w:basedOn w:val="ListNumber"/>
    <w:rsid w:val="003831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1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1DC"/>
    <w:pPr>
      <w:numPr>
        <w:numId w:val="8"/>
      </w:numPr>
    </w:pPr>
  </w:style>
  <w:style w:type="paragraph" w:customStyle="1" w:styleId="ListAlpha2">
    <w:name w:val="List Alpha 2"/>
    <w:basedOn w:val="List2"/>
    <w:rsid w:val="003831DC"/>
    <w:pPr>
      <w:numPr>
        <w:numId w:val="7"/>
      </w:numPr>
    </w:pPr>
  </w:style>
  <w:style w:type="paragraph" w:styleId="List2">
    <w:name w:val="List 2"/>
    <w:basedOn w:val="BodyText"/>
    <w:rsid w:val="003831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1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1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1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1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1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31DC"/>
    <w:pPr>
      <w:numPr>
        <w:numId w:val="3"/>
      </w:numPr>
    </w:pPr>
  </w:style>
  <w:style w:type="paragraph" w:styleId="ListContinue2">
    <w:name w:val="List Continue 2"/>
    <w:basedOn w:val="List2"/>
    <w:rsid w:val="003831DC"/>
    <w:pPr>
      <w:ind w:firstLine="0"/>
    </w:pPr>
  </w:style>
  <w:style w:type="paragraph" w:styleId="ListContinue3">
    <w:name w:val="List Continue 3"/>
    <w:basedOn w:val="List3"/>
    <w:rsid w:val="003831DC"/>
    <w:pPr>
      <w:ind w:left="1021" w:firstLine="0"/>
    </w:pPr>
  </w:style>
  <w:style w:type="paragraph" w:styleId="ListContinue4">
    <w:name w:val="List Continue 4"/>
    <w:basedOn w:val="List4"/>
    <w:rsid w:val="003831DC"/>
    <w:pPr>
      <w:ind w:firstLine="0"/>
    </w:pPr>
  </w:style>
  <w:style w:type="paragraph" w:styleId="ListContinue5">
    <w:name w:val="List Continue 5"/>
    <w:basedOn w:val="List5"/>
    <w:rsid w:val="003831DC"/>
    <w:pPr>
      <w:ind w:firstLine="0"/>
    </w:pPr>
  </w:style>
  <w:style w:type="paragraph" w:styleId="ListNumber3">
    <w:name w:val="List Number 3"/>
    <w:basedOn w:val="List3"/>
    <w:rsid w:val="003831DC"/>
    <w:pPr>
      <w:numPr>
        <w:numId w:val="4"/>
      </w:numPr>
    </w:pPr>
  </w:style>
  <w:style w:type="paragraph" w:styleId="ListNumber4">
    <w:name w:val="List Number 4"/>
    <w:basedOn w:val="List4"/>
    <w:rsid w:val="003831DC"/>
    <w:pPr>
      <w:numPr>
        <w:numId w:val="5"/>
      </w:numPr>
    </w:pPr>
  </w:style>
  <w:style w:type="paragraph" w:styleId="ListNumber5">
    <w:name w:val="List Number 5"/>
    <w:basedOn w:val="List5"/>
    <w:rsid w:val="003831DC"/>
    <w:pPr>
      <w:numPr>
        <w:numId w:val="6"/>
      </w:numPr>
    </w:pPr>
  </w:style>
  <w:style w:type="paragraph" w:styleId="BlockText">
    <w:name w:val="Block Text"/>
    <w:basedOn w:val="Normal"/>
    <w:rsid w:val="003831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1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1DC"/>
    <w:rPr>
      <w:sz w:val="16"/>
      <w:vertAlign w:val="superscript"/>
    </w:rPr>
  </w:style>
  <w:style w:type="character" w:customStyle="1" w:styleId="Symbols">
    <w:name w:val="Symbols"/>
    <w:basedOn w:val="DefaultParagraphFont"/>
    <w:rsid w:val="003831DC"/>
    <w:rPr>
      <w:rFonts w:ascii="Symbol" w:hAnsi="Symbol"/>
    </w:rPr>
  </w:style>
  <w:style w:type="character" w:customStyle="1" w:styleId="MenuOptions">
    <w:name w:val="Menu Options"/>
    <w:basedOn w:val="DefaultParagraphFont"/>
    <w:rsid w:val="003831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1DC"/>
    <w:rPr>
      <w:b/>
    </w:rPr>
  </w:style>
  <w:style w:type="character" w:customStyle="1" w:styleId="Underlined">
    <w:name w:val="Underlined"/>
    <w:basedOn w:val="DefaultParagraphFont"/>
    <w:rsid w:val="003831DC"/>
    <w:rPr>
      <w:u w:val="single"/>
    </w:rPr>
  </w:style>
  <w:style w:type="paragraph" w:customStyle="1" w:styleId="TableBodyTextRight">
    <w:name w:val="Table Body Text Right"/>
    <w:basedOn w:val="TableBodyText"/>
    <w:rsid w:val="003831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1DC"/>
    <w:rPr>
      <w:sz w:val="18"/>
    </w:rPr>
  </w:style>
  <w:style w:type="paragraph" w:customStyle="1" w:styleId="BodySmallRight">
    <w:name w:val="Body Small Right"/>
    <w:basedOn w:val="BodyTextRight"/>
    <w:rsid w:val="003831DC"/>
    <w:rPr>
      <w:sz w:val="18"/>
      <w:szCs w:val="18"/>
    </w:rPr>
  </w:style>
  <w:style w:type="paragraph" w:customStyle="1" w:styleId="MarginEdition">
    <w:name w:val="Margin Edition"/>
    <w:basedOn w:val="MarginNote"/>
    <w:rsid w:val="003831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1DC"/>
    <w:rPr>
      <w:sz w:val="2"/>
      <w:szCs w:val="2"/>
    </w:rPr>
  </w:style>
  <w:style w:type="character" w:customStyle="1" w:styleId="Small">
    <w:name w:val="Small"/>
    <w:basedOn w:val="DefaultParagraphFont"/>
    <w:rsid w:val="003831DC"/>
    <w:rPr>
      <w:sz w:val="16"/>
    </w:rPr>
  </w:style>
  <w:style w:type="paragraph" w:customStyle="1" w:styleId="WideTable">
    <w:name w:val="Wide Table"/>
    <w:basedOn w:val="Normal"/>
    <w:rsid w:val="003831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1DC"/>
  </w:style>
  <w:style w:type="paragraph" w:styleId="Quote">
    <w:name w:val="Quote"/>
    <w:basedOn w:val="Heading1"/>
    <w:link w:val="QuoteChar"/>
    <w:qFormat/>
    <w:rsid w:val="003831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1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1DC"/>
    <w:pPr>
      <w:pageBreakBefore/>
    </w:pPr>
  </w:style>
  <w:style w:type="paragraph" w:customStyle="1" w:styleId="Border">
    <w:name w:val="Border"/>
    <w:basedOn w:val="Normal"/>
    <w:qFormat/>
    <w:rsid w:val="003831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1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1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1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1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1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1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1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1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1DC"/>
    <w:rPr>
      <w:u w:val="single"/>
    </w:rPr>
  </w:style>
  <w:style w:type="character" w:customStyle="1" w:styleId="BoldandItalics">
    <w:name w:val="Bold and Italics"/>
    <w:qFormat/>
    <w:rsid w:val="003831DC"/>
    <w:rPr>
      <w:b/>
      <w:i/>
      <w:u w:val="none"/>
    </w:rPr>
  </w:style>
  <w:style w:type="paragraph" w:styleId="BalloonText">
    <w:name w:val="Balloon Text"/>
    <w:basedOn w:val="Normal"/>
    <w:link w:val="BalloonTextChar"/>
    <w:rsid w:val="003831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1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1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1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1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1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1DC"/>
    <w:pPr>
      <w:spacing w:before="0" w:after="0"/>
    </w:pPr>
  </w:style>
  <w:style w:type="paragraph" w:customStyle="1" w:styleId="BodyTextBold">
    <w:name w:val="Body Text Bold"/>
    <w:basedOn w:val="BodyText"/>
    <w:qFormat/>
    <w:rsid w:val="003831DC"/>
    <w:rPr>
      <w:b/>
    </w:rPr>
  </w:style>
  <w:style w:type="character" w:styleId="Hyperlink">
    <w:name w:val="Hyperlink"/>
    <w:basedOn w:val="DefaultParagraphFont"/>
    <w:uiPriority w:val="99"/>
    <w:unhideWhenUsed/>
    <w:rsid w:val="00B20D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542</Words>
  <Characters>3615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TLIF3003 Implement and monitor work health and safety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