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69F" w:rsidP="00347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TLIF2106 Respond to emergencies and abnormal situations when driving medium/heavy on-track vehicles</w:t>
      </w:r>
      <w:r>
        <w:fldChar w:fldCharType="end"/>
      </w:r>
    </w:p>
    <w:p w:rsidR="0034769F" w:rsidP="0034769F">
      <w:pPr>
        <w:pStyle w:val="Version"/>
        <w:sectPr w:rsidSect="00EF2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2FB4" w:rsidP="00EF2FB4">
      <w:pPr>
        <w:pStyle w:val="SuperHeading"/>
      </w:pPr>
      <w:r w:rsidRPr="00EF2FB4">
        <w:t>TLIF2106 Respond to emergencies and abnormal situations when driving medium/heavy on-track vehicles</w:t>
      </w:r>
    </w:p>
    <w:p w:rsidR="00000000" w:rsidRPr="00EF2FB4" w:rsidP="00EF2FB4">
      <w:pPr>
        <w:pStyle w:val="Heading1"/>
      </w:pPr>
      <w:bookmarkStart w:id="1" w:name="O_1118900"/>
      <w:bookmarkEnd w:id="1"/>
      <w:r w:rsidRPr="00EF2F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Release 2</w:t>
            </w:r>
            <w:r w:rsidRPr="00EF2FB4">
              <w:t>. This is the second release of this unit of competency in the TLI Transport and Logistics Training Package:</w:t>
            </w:r>
          </w:p>
          <w:p w:rsidR="00000000" w:rsidP="00EF2FB4">
            <w:pPr>
              <w:pStyle w:val="ListBullet"/>
              <w:rPr>
                <w:lang w:val="en-NZ"/>
              </w:rPr>
            </w:pPr>
            <w:r w:rsidRPr="00EF2FB4">
              <w:t>Minor statement changes in Assessment Conditions.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Release 1</w:t>
            </w:r>
            <w:r w:rsidRPr="00EF2FB4">
              <w:t>. This is the first release of this unit of competency in the TLI Transport and Logist</w:t>
            </w:r>
            <w:r w:rsidRPr="00EF2FB4">
              <w:t>ics Training Package.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2" w:name="O_1118899"/>
      <w:bookmarkEnd w:id="2"/>
      <w:r w:rsidRPr="00EF2F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This unit involves the skills and knowledge required to respond to emergencies and abnormal situations when driving a medium/heavy on-track vehicle, in accordance with regulatory requirements, relevant</w:t>
            </w:r>
            <w:r w:rsidRPr="00EF2FB4">
              <w:t xml:space="preserve"> codes of practice and workplace procedures.</w:t>
            </w:r>
          </w:p>
          <w:p w:rsidR="00000000" w:rsidRPr="00EF2FB4" w:rsidP="00EF2FB4">
            <w:pPr>
              <w:pStyle w:val="BodyText"/>
            </w:pPr>
            <w:r w:rsidRPr="00EF2FB4">
              <w:t>It includes identifying emergencies or abnormal situations, responding to emergencies or abnormal situations and completing incident reports.</w:t>
            </w:r>
          </w:p>
          <w:p w:rsidR="00000000" w:rsidRPr="00EF2FB4" w:rsidP="00EF2FB4">
            <w:pPr>
              <w:pStyle w:val="BodyText"/>
            </w:pPr>
            <w:r w:rsidRPr="00EF2FB4">
              <w:t>It involves the application of workplace procedures and regulatory re</w:t>
            </w:r>
            <w:r w:rsidRPr="00EF2FB4">
              <w:t>quirements when responding to emergencies and abnormal situations, as part of work activities in a range of contexts across the Australian rail system.</w:t>
            </w:r>
          </w:p>
          <w:p w:rsidR="00000000" w:rsidRPr="00EF2FB4" w:rsidP="00EF2FB4">
            <w:pPr>
              <w:pStyle w:val="BodyText"/>
            </w:pPr>
            <w:r w:rsidRPr="00EF2FB4">
              <w:t>No licensing, legislative or certification requirements apply to this unit at the time of publication.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3" w:name="O_1118898"/>
      <w:bookmarkEnd w:id="3"/>
      <w:r w:rsidRPr="00EF2F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Not applicable.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4" w:name="O_1118897"/>
      <w:bookmarkEnd w:id="4"/>
      <w:r w:rsidRPr="00EF2F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F – Safety Management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5" w:name="O_1118896"/>
      <w:bookmarkEnd w:id="5"/>
      <w:r w:rsidRPr="00EF2F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Rail sector.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6" w:name="O_1118895"/>
      <w:bookmarkEnd w:id="6"/>
      <w:r w:rsidRPr="00EF2FB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PERFORMANCE CRITERIA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 xml:space="preserve">Elements describe the essential </w:t>
            </w:r>
            <w:r w:rsidRPr="00EF2FB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 xml:space="preserve">Performance criteria describe the performance needed to </w:t>
            </w:r>
            <w:r w:rsidRPr="00EF2FB4">
              <w:t>demonstrate achievement of the element.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Assess emergencies or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Emergencies, potential emergencies or abnormal situations are iden</w:t>
            </w:r>
            <w:r w:rsidRPr="00EF2FB4">
              <w:t>tified and needs are prioritised in accordance with organisational and/or network emergency response plans and procedures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Hazards are identified, risks are assessed and control measures are implemented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Implications of the emergency, potential emergency or abnormal situation are evaluated in accordance with organisational and/or network requirements and procedures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Respond to emergencies or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Potential actions are considered in acc</w:t>
            </w:r>
            <w:r w:rsidRPr="00EF2FB4">
              <w:t>ordance with organisational and/or network procedures and regulatory requirements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Relevant personnel are alerted to the emergency, potential emergency or abnormal situation in accordance with organisational and/or network emergency procedures and pl</w:t>
            </w:r>
            <w:r w:rsidRPr="00EF2FB4">
              <w:t>ans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Communications are maintained with relevant personnel to determine appropriate course of action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Response is taken in accordance with organisational and/or network procedures, received instructions from relevant personnel, regulatory requirements and emergency response plan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Safety incidents and emergencies are handled appropriately in accordanc</w:t>
            </w:r>
            <w:r w:rsidRPr="00EF2FB4">
              <w:t>e with established response plan and within limits of responsibility and duty of care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Information is provided to relevant emergency service personnel in accordance with regulatory and organisational and/or network procedures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rPr>
                <w:rStyle w:val="SpecialBold"/>
              </w:rPr>
              <w:t>Complete incident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Required incident reporting procedures and processes are confirmed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t>Incident reports are filled in legibly and proofread</w:t>
            </w:r>
          </w:p>
        </w:tc>
      </w:tr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B4">
            <w:pPr>
              <w:pStyle w:val="BodyText"/>
              <w:rPr>
                <w:lang w:val="en-NZ"/>
              </w:rPr>
            </w:pPr>
            <w:r w:rsidRPr="00EF2F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Incident reports are processed in accordance with regulatory requirements and organisational and/or network procedures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7" w:name="O_1118894"/>
      <w:bookmarkEnd w:id="7"/>
      <w:r w:rsidRPr="00EF2F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Foundation skills essential to performance are explicit in the performance criteria of this unit o</w:t>
            </w:r>
            <w:r w:rsidRPr="00EF2FB4">
              <w:t>f competency.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8" w:name="O_1118893"/>
      <w:bookmarkEnd w:id="8"/>
      <w:r w:rsidRPr="00EF2F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Range is restricted to essential operating conditions and any other variables essential to the work environment.</w:t>
            </w:r>
          </w:p>
        </w:tc>
      </w:tr>
    </w:tbl>
    <w:p w:rsidR="0034769F" w:rsidP="00EF2FB4">
      <w:pPr>
        <w:pStyle w:val="NoPaddingFontSize1"/>
      </w:pPr>
    </w:p>
    <w:p w:rsidR="0034769F" w:rsidP="00EF2FB4">
      <w:pPr>
        <w:pStyle w:val="NoPaddingFontSize1"/>
      </w:pPr>
    </w:p>
    <w:p w:rsidR="00000000" w:rsidRPr="00EF2FB4" w:rsidP="00EF2FB4">
      <w:pPr>
        <w:pStyle w:val="Heading1"/>
      </w:pPr>
      <w:bookmarkStart w:id="9" w:name="O_1118892"/>
      <w:bookmarkEnd w:id="9"/>
      <w:r w:rsidRPr="00EF2F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F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B4" w:rsidP="00EF2FB4">
            <w:pPr>
              <w:pStyle w:val="BodyText"/>
            </w:pPr>
            <w:r w:rsidRPr="00EF2FB4">
              <w:t>This unit replaces and is equivalent to TLIF2106A Respond to emergencies and abnormal situations when driving medium/heavy on-track vehicles.</w:t>
            </w:r>
          </w:p>
        </w:tc>
      </w:tr>
    </w:tbl>
    <w:p w:rsidR="00000000" w:rsidRPr="00EF2FB4" w:rsidP="00EF2FB4">
      <w:pPr>
        <w:pStyle w:val="NoPaddingFontSize1"/>
      </w:pPr>
    </w:p>
    <w:p w:rsidR="00000000" w:rsidRPr="00EF2FB4" w:rsidP="00EF2FB4">
      <w:pPr>
        <w:pStyle w:val="AllowPageBreak"/>
      </w:pPr>
    </w:p>
    <w:p w:rsidR="00000000" w:rsidRPr="00EF2FB4" w:rsidP="00EF2FB4">
      <w:pPr>
        <w:pStyle w:val="Heading1"/>
      </w:pPr>
      <w:bookmarkStart w:id="10" w:name="O_1118901"/>
      <w:bookmarkEnd w:id="10"/>
      <w:r w:rsidRPr="00EF2FB4">
        <w:t>Links</w:t>
      </w:r>
    </w:p>
    <w:p w:rsidR="00000000" w:rsidRPr="00EF2FB4" w:rsidP="0034769F">
      <w:pPr>
        <w:pStyle w:val="BodyText"/>
      </w:pPr>
      <w:r w:rsidRPr="00EF2F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43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2FB4" w:rsidP="00EF2FB4"/>
    <w:sectPr w:rsidSect="00EF2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B4" w:rsidRPr="0034769F" w:rsidP="00347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F" w:rsidP="00EF2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69F" w:rsidP="00EF2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769F" w:rsidP="00EF2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FB4" w:rsidRPr="0034769F" w:rsidP="00347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F" w:rsidRPr="002D2AF8" w:rsidP="00EF2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TLIF2106 Respond to emergencies and abnormal situations when driving medium/heavy on-track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4769F" w:rsidP="00EF2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525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00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FB4"/>
  </w:style>
  <w:style w:type="character" w:customStyle="1" w:styleId="Heading1Char">
    <w:name w:val="Heading 1 Char"/>
    <w:basedOn w:val="DefaultParagraphFont"/>
    <w:link w:val="Heading1"/>
    <w:rsid w:val="00EF2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F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FB4"/>
    <w:rPr>
      <w:b/>
      <w:spacing w:val="0"/>
    </w:rPr>
  </w:style>
  <w:style w:type="paragraph" w:customStyle="1" w:styleId="SuperHeading">
    <w:name w:val="SuperHeading"/>
    <w:basedOn w:val="Normal"/>
    <w:rsid w:val="00EF2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2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FB4"/>
    <w:rPr>
      <w:i/>
    </w:rPr>
  </w:style>
  <w:style w:type="paragraph" w:styleId="Caption">
    <w:name w:val="caption"/>
    <w:basedOn w:val="BodyText"/>
    <w:next w:val="Normal"/>
    <w:qFormat/>
    <w:rsid w:val="00EF2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FB4"/>
  </w:style>
  <w:style w:type="paragraph" w:styleId="TableofFigures">
    <w:name w:val="table of figures"/>
    <w:basedOn w:val="Normal"/>
    <w:next w:val="Normal"/>
    <w:semiHidden/>
    <w:rsid w:val="00EF2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F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FB4"/>
    <w:rPr>
      <w:rFonts w:ascii="Wingdings" w:hAnsi="Wingdings"/>
    </w:rPr>
  </w:style>
  <w:style w:type="paragraph" w:customStyle="1" w:styleId="TableHeading">
    <w:name w:val="Table Heading"/>
    <w:basedOn w:val="HeadingBase"/>
    <w:rsid w:val="00EF2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FB4"/>
    <w:rPr>
      <w:color w:val="0033CC"/>
      <w:u w:val="none"/>
    </w:rPr>
  </w:style>
  <w:style w:type="paragraph" w:customStyle="1" w:styleId="BodyTextRight">
    <w:name w:val="Body Text Right"/>
    <w:basedOn w:val="BodyText"/>
    <w:rsid w:val="00EF2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F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FB4"/>
    <w:rPr>
      <w:sz w:val="32"/>
    </w:rPr>
  </w:style>
  <w:style w:type="paragraph" w:customStyle="1" w:styleId="HeadingProcedure">
    <w:name w:val="Heading Procedure"/>
    <w:basedOn w:val="HeadingBase"/>
    <w:next w:val="Normal"/>
    <w:rsid w:val="00EF2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FB4"/>
    <w:pPr>
      <w:spacing w:before="60" w:after="60"/>
    </w:pPr>
  </w:style>
  <w:style w:type="paragraph" w:styleId="ListContinue">
    <w:name w:val="List Continue"/>
    <w:basedOn w:val="List"/>
    <w:rsid w:val="00EF2FB4"/>
    <w:pPr>
      <w:ind w:firstLine="0"/>
    </w:pPr>
  </w:style>
  <w:style w:type="paragraph" w:customStyle="1" w:styleId="ListNote">
    <w:name w:val="List Note"/>
    <w:basedOn w:val="List"/>
    <w:rsid w:val="00EF2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FB4"/>
    <w:rPr>
      <w:rFonts w:ascii="Courier New" w:hAnsi="Courier New"/>
    </w:rPr>
  </w:style>
  <w:style w:type="paragraph" w:customStyle="1" w:styleId="NoteBullet">
    <w:name w:val="Note Bullet"/>
    <w:basedOn w:val="Note"/>
    <w:rsid w:val="00EF2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FB4"/>
    <w:rPr>
      <w:b/>
      <w:smallCaps/>
    </w:rPr>
  </w:style>
  <w:style w:type="paragraph" w:customStyle="1" w:styleId="TableListNumber">
    <w:name w:val="Table List Number"/>
    <w:basedOn w:val="ListNumber"/>
    <w:rsid w:val="00EF2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FB4"/>
    <w:pPr>
      <w:numPr>
        <w:numId w:val="8"/>
      </w:numPr>
    </w:pPr>
  </w:style>
  <w:style w:type="paragraph" w:customStyle="1" w:styleId="ListAlpha2">
    <w:name w:val="List Alpha 2"/>
    <w:basedOn w:val="List2"/>
    <w:rsid w:val="00EF2FB4"/>
    <w:pPr>
      <w:numPr>
        <w:numId w:val="7"/>
      </w:numPr>
    </w:pPr>
  </w:style>
  <w:style w:type="paragraph" w:styleId="List2">
    <w:name w:val="List 2"/>
    <w:basedOn w:val="BodyText"/>
    <w:rsid w:val="00EF2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F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FB4"/>
    <w:pPr>
      <w:numPr>
        <w:numId w:val="3"/>
      </w:numPr>
    </w:pPr>
  </w:style>
  <w:style w:type="paragraph" w:styleId="ListContinue2">
    <w:name w:val="List Continue 2"/>
    <w:basedOn w:val="List2"/>
    <w:rsid w:val="00EF2FB4"/>
    <w:pPr>
      <w:ind w:firstLine="0"/>
    </w:pPr>
  </w:style>
  <w:style w:type="paragraph" w:styleId="ListContinue3">
    <w:name w:val="List Continue 3"/>
    <w:basedOn w:val="List3"/>
    <w:rsid w:val="00EF2FB4"/>
    <w:pPr>
      <w:ind w:left="1021" w:firstLine="0"/>
    </w:pPr>
  </w:style>
  <w:style w:type="paragraph" w:styleId="ListContinue4">
    <w:name w:val="List Continue 4"/>
    <w:basedOn w:val="List4"/>
    <w:rsid w:val="00EF2FB4"/>
    <w:pPr>
      <w:ind w:firstLine="0"/>
    </w:pPr>
  </w:style>
  <w:style w:type="paragraph" w:styleId="ListContinue5">
    <w:name w:val="List Continue 5"/>
    <w:basedOn w:val="List5"/>
    <w:rsid w:val="00EF2FB4"/>
    <w:pPr>
      <w:ind w:firstLine="0"/>
    </w:pPr>
  </w:style>
  <w:style w:type="paragraph" w:styleId="ListNumber3">
    <w:name w:val="List Number 3"/>
    <w:basedOn w:val="List3"/>
    <w:rsid w:val="00EF2FB4"/>
    <w:pPr>
      <w:numPr>
        <w:numId w:val="4"/>
      </w:numPr>
    </w:pPr>
  </w:style>
  <w:style w:type="paragraph" w:styleId="ListNumber4">
    <w:name w:val="List Number 4"/>
    <w:basedOn w:val="List4"/>
    <w:rsid w:val="00EF2FB4"/>
    <w:pPr>
      <w:numPr>
        <w:numId w:val="5"/>
      </w:numPr>
    </w:pPr>
  </w:style>
  <w:style w:type="paragraph" w:styleId="ListNumber5">
    <w:name w:val="List Number 5"/>
    <w:basedOn w:val="List5"/>
    <w:rsid w:val="00EF2FB4"/>
    <w:pPr>
      <w:numPr>
        <w:numId w:val="6"/>
      </w:numPr>
    </w:pPr>
  </w:style>
  <w:style w:type="paragraph" w:styleId="BlockText">
    <w:name w:val="Block Text"/>
    <w:basedOn w:val="Normal"/>
    <w:rsid w:val="00EF2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FB4"/>
    <w:rPr>
      <w:sz w:val="16"/>
      <w:vertAlign w:val="superscript"/>
    </w:rPr>
  </w:style>
  <w:style w:type="character" w:customStyle="1" w:styleId="Symbols">
    <w:name w:val="Symbols"/>
    <w:basedOn w:val="DefaultParagraphFont"/>
    <w:rsid w:val="00EF2FB4"/>
    <w:rPr>
      <w:rFonts w:ascii="Symbol" w:hAnsi="Symbol"/>
    </w:rPr>
  </w:style>
  <w:style w:type="character" w:customStyle="1" w:styleId="MenuOptions">
    <w:name w:val="Menu Options"/>
    <w:basedOn w:val="DefaultParagraphFont"/>
    <w:rsid w:val="00EF2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FB4"/>
    <w:rPr>
      <w:b/>
    </w:rPr>
  </w:style>
  <w:style w:type="character" w:customStyle="1" w:styleId="Underlined">
    <w:name w:val="Underlined"/>
    <w:basedOn w:val="DefaultParagraphFont"/>
    <w:rsid w:val="00EF2FB4"/>
    <w:rPr>
      <w:u w:val="single"/>
    </w:rPr>
  </w:style>
  <w:style w:type="paragraph" w:customStyle="1" w:styleId="TableBodyTextRight">
    <w:name w:val="Table Body Text Right"/>
    <w:basedOn w:val="TableBodyText"/>
    <w:rsid w:val="00EF2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FB4"/>
    <w:rPr>
      <w:sz w:val="18"/>
    </w:rPr>
  </w:style>
  <w:style w:type="paragraph" w:customStyle="1" w:styleId="BodySmallRight">
    <w:name w:val="Body Small Right"/>
    <w:basedOn w:val="BodyTextRight"/>
    <w:rsid w:val="00EF2FB4"/>
    <w:rPr>
      <w:sz w:val="18"/>
      <w:szCs w:val="18"/>
    </w:rPr>
  </w:style>
  <w:style w:type="paragraph" w:customStyle="1" w:styleId="MarginEdition">
    <w:name w:val="Margin Edition"/>
    <w:basedOn w:val="MarginNote"/>
    <w:rsid w:val="00EF2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FB4"/>
    <w:rPr>
      <w:sz w:val="2"/>
      <w:szCs w:val="2"/>
    </w:rPr>
  </w:style>
  <w:style w:type="character" w:customStyle="1" w:styleId="Small">
    <w:name w:val="Small"/>
    <w:basedOn w:val="DefaultParagraphFont"/>
    <w:rsid w:val="00EF2FB4"/>
    <w:rPr>
      <w:sz w:val="16"/>
    </w:rPr>
  </w:style>
  <w:style w:type="paragraph" w:customStyle="1" w:styleId="WideTable">
    <w:name w:val="Wide Table"/>
    <w:basedOn w:val="Normal"/>
    <w:rsid w:val="00EF2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FB4"/>
  </w:style>
  <w:style w:type="paragraph" w:styleId="Quote">
    <w:name w:val="Quote"/>
    <w:basedOn w:val="Heading1"/>
    <w:link w:val="QuoteChar"/>
    <w:qFormat/>
    <w:rsid w:val="00EF2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FB4"/>
    <w:pPr>
      <w:pageBreakBefore/>
    </w:pPr>
  </w:style>
  <w:style w:type="paragraph" w:customStyle="1" w:styleId="Border">
    <w:name w:val="Border"/>
    <w:basedOn w:val="Normal"/>
    <w:qFormat/>
    <w:rsid w:val="00EF2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FB4"/>
    <w:rPr>
      <w:u w:val="single"/>
    </w:rPr>
  </w:style>
  <w:style w:type="character" w:customStyle="1" w:styleId="BoldandItalics">
    <w:name w:val="Bold and Italics"/>
    <w:qFormat/>
    <w:rsid w:val="00EF2FB4"/>
    <w:rPr>
      <w:b/>
      <w:i/>
      <w:u w:val="none"/>
    </w:rPr>
  </w:style>
  <w:style w:type="paragraph" w:styleId="BalloonText">
    <w:name w:val="Balloon Text"/>
    <w:basedOn w:val="Normal"/>
    <w:link w:val="BalloonTextChar"/>
    <w:rsid w:val="00EF2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FB4"/>
    <w:pPr>
      <w:spacing w:before="0" w:after="0"/>
    </w:pPr>
  </w:style>
  <w:style w:type="paragraph" w:customStyle="1" w:styleId="BodyTextBold">
    <w:name w:val="Body Text Bold"/>
    <w:basedOn w:val="BodyText"/>
    <w:qFormat/>
    <w:rsid w:val="00EF2FB4"/>
    <w:rPr>
      <w:b/>
    </w:rPr>
  </w:style>
  <w:style w:type="character" w:styleId="Hyperlink">
    <w:name w:val="Hyperlink"/>
    <w:basedOn w:val="DefaultParagraphFont"/>
    <w:uiPriority w:val="99"/>
    <w:unhideWhenUsed/>
    <w:rsid w:val="00347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3526</Characters>
  <Application>Microsoft Office Word</Application>
  <DocSecurity>0</DocSecurity>
  <Lines>153</Lines>
  <Paragraphs>73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TLIF2106 Respond to emergencies and abnormal situations when driving medium/heavy on-track vehicles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